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C5DD5" w14:textId="77777777" w:rsidR="001D46FC" w:rsidRPr="001D46FC" w:rsidRDefault="00B63D90" w:rsidP="001D46FC">
      <w:pPr>
        <w:rPr>
          <w:lang w:val="en-US"/>
        </w:rPr>
      </w:pPr>
      <w:r>
        <w:rPr>
          <w:noProof/>
          <w:lang w:eastAsia="fr-FR"/>
        </w:rPr>
        <w:drawing>
          <wp:anchor distT="0" distB="0" distL="114300" distR="114300" simplePos="0" relativeHeight="251663360" behindDoc="0" locked="0" layoutInCell="1" allowOverlap="1" wp14:anchorId="56FBD0D3" wp14:editId="50FCD149">
            <wp:simplePos x="0" y="0"/>
            <wp:positionH relativeFrom="margin">
              <wp:posOffset>1976755</wp:posOffset>
            </wp:positionH>
            <wp:positionV relativeFrom="paragraph">
              <wp:posOffset>-537845</wp:posOffset>
            </wp:positionV>
            <wp:extent cx="1819910" cy="931545"/>
            <wp:effectExtent l="0" t="0" r="0" b="0"/>
            <wp:wrapNone/>
            <wp:docPr id="2" name="Image 2" descr="Une image contenant texte, Police, capture d’écran,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texte, Police, capture d’écran, Graphique&#10;&#10;Le contenu généré par l’IA peut être incorrect."/>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19910" cy="931545"/>
                    </a:xfrm>
                    <a:prstGeom prst="rect">
                      <a:avLst/>
                    </a:prstGeom>
                  </pic:spPr>
                </pic:pic>
              </a:graphicData>
            </a:graphic>
          </wp:anchor>
        </w:drawing>
      </w:r>
    </w:p>
    <w:p w14:paraId="3FD873B2" w14:textId="77777777" w:rsidR="00B63D90" w:rsidRDefault="00B63D90" w:rsidP="004C35D6">
      <w:pPr>
        <w:autoSpaceDE w:val="0"/>
        <w:autoSpaceDN w:val="0"/>
        <w:adjustRightInd w:val="0"/>
        <w:spacing w:after="0" w:line="240" w:lineRule="auto"/>
        <w:jc w:val="center"/>
        <w:rPr>
          <w:rFonts w:ascii="Arial" w:hAnsi="Arial" w:cs="Arial"/>
          <w:b/>
          <w:bCs/>
          <w:color w:val="44546A" w:themeColor="text2"/>
          <w:sz w:val="36"/>
          <w:szCs w:val="28"/>
        </w:rPr>
      </w:pPr>
    </w:p>
    <w:p w14:paraId="6DDB39CB" w14:textId="77777777" w:rsidR="00B63D90" w:rsidRDefault="00B63D90" w:rsidP="004C35D6">
      <w:pPr>
        <w:autoSpaceDE w:val="0"/>
        <w:autoSpaceDN w:val="0"/>
        <w:adjustRightInd w:val="0"/>
        <w:spacing w:after="0" w:line="240" w:lineRule="auto"/>
        <w:jc w:val="center"/>
        <w:rPr>
          <w:rFonts w:ascii="Arial" w:hAnsi="Arial" w:cs="Arial"/>
          <w:b/>
          <w:bCs/>
          <w:color w:val="44546A" w:themeColor="text2"/>
          <w:sz w:val="36"/>
          <w:szCs w:val="28"/>
        </w:rPr>
      </w:pPr>
    </w:p>
    <w:p w14:paraId="0E45218D" w14:textId="77777777" w:rsidR="001D46FC" w:rsidRDefault="001D46FC" w:rsidP="004C35D6">
      <w:pPr>
        <w:autoSpaceDE w:val="0"/>
        <w:autoSpaceDN w:val="0"/>
        <w:adjustRightInd w:val="0"/>
        <w:spacing w:after="0" w:line="240" w:lineRule="auto"/>
        <w:jc w:val="center"/>
        <w:rPr>
          <w:rFonts w:ascii="Arial" w:hAnsi="Arial" w:cs="Arial"/>
          <w:b/>
          <w:bCs/>
          <w:color w:val="44546A" w:themeColor="text2"/>
          <w:sz w:val="36"/>
          <w:szCs w:val="28"/>
        </w:rPr>
      </w:pPr>
      <w:r w:rsidRPr="003E4AE3">
        <w:rPr>
          <w:rFonts w:ascii="Arial" w:hAnsi="Arial" w:cs="Arial"/>
          <w:b/>
          <w:bCs/>
          <w:color w:val="44546A" w:themeColor="text2"/>
          <w:sz w:val="36"/>
          <w:szCs w:val="28"/>
        </w:rPr>
        <w:t>CAHIER DES CHARGES</w:t>
      </w:r>
    </w:p>
    <w:p w14:paraId="0D24DAFE" w14:textId="77777777" w:rsidR="001D46FC" w:rsidRPr="001D46FC" w:rsidRDefault="001D46FC" w:rsidP="001D46FC">
      <w:pPr>
        <w:rPr>
          <w:b/>
          <w:lang w:val="en-US"/>
        </w:rPr>
      </w:pPr>
    </w:p>
    <w:tbl>
      <w:tblPr>
        <w:tblW w:w="862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03"/>
        <w:gridCol w:w="5717"/>
      </w:tblGrid>
      <w:tr w:rsidR="001D46FC" w:rsidRPr="001D46FC" w14:paraId="2F39053E" w14:textId="77777777" w:rsidTr="003E4AE3">
        <w:trPr>
          <w:trHeight w:hRule="exact" w:val="877"/>
        </w:trPr>
        <w:tc>
          <w:tcPr>
            <w:tcW w:w="2903" w:type="dxa"/>
            <w:tcBorders>
              <w:right w:val="single" w:sz="2" w:space="0" w:color="000000"/>
            </w:tcBorders>
            <w:shd w:val="clear" w:color="auto" w:fill="E6E6E6"/>
            <w:vAlign w:val="center"/>
          </w:tcPr>
          <w:p w14:paraId="59F201A9" w14:textId="77777777" w:rsidR="001D46FC" w:rsidRPr="001D46FC" w:rsidRDefault="001D46FC" w:rsidP="001D46FC">
            <w:pPr>
              <w:rPr>
                <w:b/>
                <w:lang w:val="en-US"/>
              </w:rPr>
            </w:pPr>
            <w:r w:rsidRPr="001D46FC">
              <w:rPr>
                <w:b/>
                <w:lang w:val="en-US"/>
              </w:rPr>
              <w:t xml:space="preserve">Intitulé de la </w:t>
            </w:r>
            <w:r w:rsidR="00B63D90">
              <w:rPr>
                <w:b/>
                <w:lang w:val="en-US"/>
              </w:rPr>
              <w:t>prestation</w:t>
            </w:r>
          </w:p>
        </w:tc>
        <w:tc>
          <w:tcPr>
            <w:tcW w:w="5717" w:type="dxa"/>
            <w:tcBorders>
              <w:left w:val="single" w:sz="2" w:space="0" w:color="000000"/>
              <w:right w:val="single" w:sz="12" w:space="0" w:color="000000"/>
            </w:tcBorders>
            <w:vAlign w:val="center"/>
          </w:tcPr>
          <w:p w14:paraId="3436A3DC" w14:textId="77777777" w:rsidR="001D46FC" w:rsidRPr="001D46FC" w:rsidRDefault="001E12E2" w:rsidP="004B1582">
            <w:pPr>
              <w:rPr>
                <w:b/>
                <w:bCs/>
              </w:rPr>
            </w:pPr>
            <w:r>
              <w:rPr>
                <w:b/>
                <w:bCs/>
                <w:i/>
                <w:iCs/>
              </w:rPr>
              <w:t xml:space="preserve">Capitalisation </w:t>
            </w:r>
            <w:r w:rsidR="0054581E">
              <w:rPr>
                <w:b/>
                <w:bCs/>
                <w:i/>
                <w:iCs/>
              </w:rPr>
              <w:t>des bonnes pratiques de</w:t>
            </w:r>
            <w:r w:rsidR="001D46FC">
              <w:rPr>
                <w:b/>
                <w:bCs/>
                <w:i/>
                <w:iCs/>
              </w:rPr>
              <w:t xml:space="preserve"> gestion </w:t>
            </w:r>
            <w:r w:rsidR="0020484E">
              <w:rPr>
                <w:b/>
                <w:bCs/>
                <w:i/>
                <w:iCs/>
              </w:rPr>
              <w:t xml:space="preserve">des </w:t>
            </w:r>
            <w:r w:rsidR="001D46FC">
              <w:rPr>
                <w:b/>
                <w:bCs/>
                <w:i/>
                <w:iCs/>
              </w:rPr>
              <w:t>facilité</w:t>
            </w:r>
            <w:r w:rsidR="0020484E">
              <w:rPr>
                <w:b/>
                <w:bCs/>
                <w:i/>
                <w:iCs/>
              </w:rPr>
              <w:t>s</w:t>
            </w:r>
            <w:r w:rsidR="004E3A9A">
              <w:rPr>
                <w:b/>
                <w:bCs/>
                <w:i/>
                <w:iCs/>
              </w:rPr>
              <w:t xml:space="preserve"> d’assistance technique</w:t>
            </w:r>
            <w:r w:rsidR="001D46FC" w:rsidRPr="001D46FC">
              <w:rPr>
                <w:b/>
                <w:bCs/>
                <w:i/>
                <w:iCs/>
              </w:rPr>
              <w:t xml:space="preserve"> </w:t>
            </w:r>
          </w:p>
        </w:tc>
      </w:tr>
      <w:tr w:rsidR="001D46FC" w:rsidRPr="001D46FC" w14:paraId="12D905E2" w14:textId="77777777" w:rsidTr="003E4AE3">
        <w:trPr>
          <w:trHeight w:hRule="exact" w:val="341"/>
        </w:trPr>
        <w:tc>
          <w:tcPr>
            <w:tcW w:w="2903" w:type="dxa"/>
            <w:tcBorders>
              <w:right w:val="single" w:sz="2" w:space="0" w:color="000000"/>
            </w:tcBorders>
            <w:shd w:val="clear" w:color="auto" w:fill="E6E6E6"/>
            <w:vAlign w:val="center"/>
          </w:tcPr>
          <w:p w14:paraId="398AD897" w14:textId="77777777" w:rsidR="001D46FC" w:rsidRPr="001D46FC" w:rsidRDefault="001D46FC" w:rsidP="001D46FC">
            <w:pPr>
              <w:rPr>
                <w:b/>
                <w:lang w:val="en-US"/>
              </w:rPr>
            </w:pPr>
            <w:r w:rsidRPr="001D46FC">
              <w:rPr>
                <w:b/>
                <w:lang w:val="en-US"/>
              </w:rPr>
              <w:t>Commanditaire</w:t>
            </w:r>
          </w:p>
        </w:tc>
        <w:tc>
          <w:tcPr>
            <w:tcW w:w="5717" w:type="dxa"/>
            <w:tcBorders>
              <w:left w:val="single" w:sz="2" w:space="0" w:color="000000"/>
              <w:right w:val="single" w:sz="12" w:space="0" w:color="000000"/>
            </w:tcBorders>
            <w:vAlign w:val="center"/>
          </w:tcPr>
          <w:p w14:paraId="1EA3F41F" w14:textId="77777777" w:rsidR="001D46FC" w:rsidRPr="003E4AE3" w:rsidRDefault="001D46FC" w:rsidP="001D46FC">
            <w:pPr>
              <w:rPr>
                <w:b/>
              </w:rPr>
            </w:pPr>
            <w:r w:rsidRPr="003E4AE3">
              <w:rPr>
                <w:b/>
              </w:rPr>
              <w:t>Expertise France</w:t>
            </w:r>
            <w:r w:rsidR="004E3A9A" w:rsidRPr="003E4AE3">
              <w:rPr>
                <w:b/>
              </w:rPr>
              <w:t>, Direction des O</w:t>
            </w:r>
            <w:r w:rsidR="004E3A9A">
              <w:rPr>
                <w:b/>
              </w:rPr>
              <w:t>pérations (DO)</w:t>
            </w:r>
          </w:p>
        </w:tc>
      </w:tr>
      <w:tr w:rsidR="00B63D90" w:rsidRPr="001D46FC" w14:paraId="78030C07" w14:textId="77777777" w:rsidTr="003E4AE3">
        <w:trPr>
          <w:trHeight w:hRule="exact" w:val="341"/>
        </w:trPr>
        <w:tc>
          <w:tcPr>
            <w:tcW w:w="2903" w:type="dxa"/>
            <w:tcBorders>
              <w:right w:val="single" w:sz="2" w:space="0" w:color="000000"/>
            </w:tcBorders>
            <w:shd w:val="clear" w:color="auto" w:fill="E6E6E6"/>
            <w:vAlign w:val="center"/>
          </w:tcPr>
          <w:p w14:paraId="2AC3608E" w14:textId="77777777" w:rsidR="00B63D90" w:rsidRPr="001D46FC" w:rsidRDefault="00B63D90" w:rsidP="001D46FC">
            <w:pPr>
              <w:rPr>
                <w:b/>
                <w:lang w:val="en-US"/>
              </w:rPr>
            </w:pPr>
            <w:r>
              <w:rPr>
                <w:b/>
                <w:lang w:val="en-US"/>
              </w:rPr>
              <w:t>Période de réalisation</w:t>
            </w:r>
          </w:p>
        </w:tc>
        <w:tc>
          <w:tcPr>
            <w:tcW w:w="5717" w:type="dxa"/>
            <w:tcBorders>
              <w:left w:val="single" w:sz="2" w:space="0" w:color="000000"/>
              <w:right w:val="single" w:sz="12" w:space="0" w:color="000000"/>
            </w:tcBorders>
            <w:vAlign w:val="center"/>
          </w:tcPr>
          <w:p w14:paraId="245BFCEE" w14:textId="77777777" w:rsidR="00B63D90" w:rsidRPr="00B63D90" w:rsidRDefault="00B63D90" w:rsidP="001D46FC">
            <w:pPr>
              <w:rPr>
                <w:b/>
              </w:rPr>
            </w:pPr>
            <w:r>
              <w:rPr>
                <w:iCs/>
              </w:rPr>
              <w:t>septembre 2025 à avril 2026</w:t>
            </w:r>
          </w:p>
        </w:tc>
      </w:tr>
      <w:tr w:rsidR="00B63D90" w:rsidRPr="001D46FC" w14:paraId="6274B96A" w14:textId="77777777" w:rsidTr="00A3070C">
        <w:trPr>
          <w:trHeight w:hRule="exact" w:val="554"/>
        </w:trPr>
        <w:tc>
          <w:tcPr>
            <w:tcW w:w="2903" w:type="dxa"/>
            <w:tcBorders>
              <w:right w:val="single" w:sz="2" w:space="0" w:color="000000"/>
            </w:tcBorders>
            <w:shd w:val="clear" w:color="auto" w:fill="E6E6E6"/>
            <w:vAlign w:val="center"/>
          </w:tcPr>
          <w:p w14:paraId="27F15305" w14:textId="77777777" w:rsidR="00B63D90" w:rsidRDefault="00B63D90" w:rsidP="001D46FC">
            <w:pPr>
              <w:rPr>
                <w:b/>
                <w:lang w:val="en-US"/>
              </w:rPr>
            </w:pPr>
            <w:r>
              <w:rPr>
                <w:b/>
                <w:lang w:val="en-US"/>
              </w:rPr>
              <w:t xml:space="preserve">Budget </w:t>
            </w:r>
            <w:r w:rsidR="00185F8E">
              <w:rPr>
                <w:b/>
                <w:lang w:val="en-US"/>
              </w:rPr>
              <w:t>prévisionnel</w:t>
            </w:r>
            <w:r w:rsidR="00A3070C">
              <w:rPr>
                <w:b/>
                <w:lang w:val="en-US"/>
              </w:rPr>
              <w:t xml:space="preserve"> maximum</w:t>
            </w:r>
          </w:p>
        </w:tc>
        <w:tc>
          <w:tcPr>
            <w:tcW w:w="5717" w:type="dxa"/>
            <w:tcBorders>
              <w:left w:val="single" w:sz="2" w:space="0" w:color="000000"/>
              <w:right w:val="single" w:sz="12" w:space="0" w:color="000000"/>
            </w:tcBorders>
            <w:vAlign w:val="center"/>
          </w:tcPr>
          <w:p w14:paraId="700A9EA3" w14:textId="77777777" w:rsidR="00B63D90" w:rsidRDefault="00B63D90" w:rsidP="001D46FC">
            <w:pPr>
              <w:rPr>
                <w:iCs/>
              </w:rPr>
            </w:pPr>
            <w:r>
              <w:rPr>
                <w:iCs/>
              </w:rPr>
              <w:t>35 000 EUR</w:t>
            </w:r>
          </w:p>
        </w:tc>
      </w:tr>
    </w:tbl>
    <w:p w14:paraId="32FA0E6C" w14:textId="77777777" w:rsidR="001D46FC" w:rsidRPr="003E4AE3" w:rsidRDefault="001D46FC" w:rsidP="001D46FC">
      <w:pPr>
        <w:rPr>
          <w:b/>
        </w:rPr>
      </w:pPr>
    </w:p>
    <w:p w14:paraId="3E0802D3" w14:textId="77777777" w:rsidR="001D46FC" w:rsidRPr="001D46FC" w:rsidRDefault="001D46FC" w:rsidP="001D46FC">
      <w:pPr>
        <w:pStyle w:val="Corpsdetexte"/>
        <w:shd w:val="clear" w:color="auto" w:fill="EDEDED" w:themeFill="accent3" w:themeFillTint="33"/>
        <w:spacing w:before="10"/>
        <w:rPr>
          <w:b/>
          <w:sz w:val="23"/>
          <w:lang w:val="fr-FR"/>
        </w:rPr>
      </w:pPr>
      <w:r w:rsidRPr="001D46FC">
        <w:rPr>
          <w:b/>
          <w:noProof/>
          <w:sz w:val="23"/>
          <w:lang w:val="fr-FR" w:eastAsia="fr-FR"/>
        </w:rPr>
        <w:drawing>
          <wp:anchor distT="0" distB="0" distL="0" distR="0" simplePos="0" relativeHeight="251656192" behindDoc="0" locked="0" layoutInCell="1" allowOverlap="1" wp14:anchorId="790CF38E" wp14:editId="00E87923">
            <wp:simplePos x="0" y="0"/>
            <wp:positionH relativeFrom="page">
              <wp:posOffset>2748407</wp:posOffset>
            </wp:positionH>
            <wp:positionV relativeFrom="paragraph">
              <wp:posOffset>-593524</wp:posOffset>
            </wp:positionV>
            <wp:extent cx="47245" cy="6096"/>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8" cstate="print"/>
                    <a:stretch>
                      <a:fillRect/>
                    </a:stretch>
                  </pic:blipFill>
                  <pic:spPr>
                    <a:xfrm>
                      <a:off x="0" y="0"/>
                      <a:ext cx="47245" cy="6096"/>
                    </a:xfrm>
                    <a:prstGeom prst="rect">
                      <a:avLst/>
                    </a:prstGeom>
                  </pic:spPr>
                </pic:pic>
              </a:graphicData>
            </a:graphic>
          </wp:anchor>
        </w:drawing>
      </w:r>
      <w:r w:rsidRPr="001D46FC">
        <w:rPr>
          <w:b/>
          <w:noProof/>
          <w:sz w:val="23"/>
          <w:lang w:val="fr-FR" w:eastAsia="fr-FR"/>
        </w:rPr>
        <w:drawing>
          <wp:anchor distT="0" distB="0" distL="0" distR="0" simplePos="0" relativeHeight="251657216" behindDoc="0" locked="0" layoutInCell="1" allowOverlap="1" wp14:anchorId="717BF294" wp14:editId="3B1600D1">
            <wp:simplePos x="0" y="0"/>
            <wp:positionH relativeFrom="page">
              <wp:posOffset>6697726</wp:posOffset>
            </wp:positionH>
            <wp:positionV relativeFrom="paragraph">
              <wp:posOffset>-377116</wp:posOffset>
            </wp:positionV>
            <wp:extent cx="19812" cy="6096"/>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9" cstate="print"/>
                    <a:stretch>
                      <a:fillRect/>
                    </a:stretch>
                  </pic:blipFill>
                  <pic:spPr>
                    <a:xfrm>
                      <a:off x="0" y="0"/>
                      <a:ext cx="19812" cy="6096"/>
                    </a:xfrm>
                    <a:prstGeom prst="rect">
                      <a:avLst/>
                    </a:prstGeom>
                  </pic:spPr>
                </pic:pic>
              </a:graphicData>
            </a:graphic>
          </wp:anchor>
        </w:drawing>
      </w:r>
      <w:r w:rsidRPr="001D46FC">
        <w:rPr>
          <w:b/>
          <w:sz w:val="23"/>
          <w:lang w:val="fr-FR"/>
        </w:rPr>
        <w:t xml:space="preserve">I. Présentation d’Expertise France  </w:t>
      </w:r>
    </w:p>
    <w:p w14:paraId="54613E54" w14:textId="0D3C96E9" w:rsidR="001D46FC" w:rsidRPr="00292D1E" w:rsidRDefault="00EB20E9" w:rsidP="001D46FC">
      <w:pPr>
        <w:pStyle w:val="Corpsdetexte"/>
        <w:spacing w:before="60"/>
        <w:ind w:right="212"/>
        <w:jc w:val="both"/>
        <w:rPr>
          <w:lang w:val="fr-FR"/>
        </w:rPr>
      </w:pPr>
      <w:r>
        <w:t xml:space="preserve">Expertise France, agence publique du groupe AFD, est un acteur clé de la coopération technique internationale. </w:t>
      </w:r>
      <w:r w:rsidR="001D46FC" w:rsidRPr="00292D1E">
        <w:rPr>
          <w:lang w:val="fr-FR"/>
        </w:rPr>
        <w:t>Elle conçoit</w:t>
      </w:r>
      <w:r w:rsidR="001D46FC" w:rsidRPr="00292D1E">
        <w:rPr>
          <w:spacing w:val="-9"/>
          <w:lang w:val="fr-FR"/>
        </w:rPr>
        <w:t xml:space="preserve"> </w:t>
      </w:r>
      <w:r w:rsidR="001D46FC" w:rsidRPr="00292D1E">
        <w:rPr>
          <w:lang w:val="fr-FR"/>
        </w:rPr>
        <w:t>et</w:t>
      </w:r>
      <w:r w:rsidR="001D46FC" w:rsidRPr="00292D1E">
        <w:rPr>
          <w:spacing w:val="-10"/>
          <w:lang w:val="fr-FR"/>
        </w:rPr>
        <w:t xml:space="preserve"> </w:t>
      </w:r>
      <w:r w:rsidR="001D46FC" w:rsidRPr="00292D1E">
        <w:rPr>
          <w:lang w:val="fr-FR"/>
        </w:rPr>
        <w:t>met</w:t>
      </w:r>
      <w:r w:rsidR="001D46FC" w:rsidRPr="00292D1E">
        <w:rPr>
          <w:spacing w:val="-10"/>
          <w:lang w:val="fr-FR"/>
        </w:rPr>
        <w:t xml:space="preserve"> </w:t>
      </w:r>
      <w:r w:rsidR="001D46FC" w:rsidRPr="00292D1E">
        <w:rPr>
          <w:lang w:val="fr-FR"/>
        </w:rPr>
        <w:t>en</w:t>
      </w:r>
      <w:r w:rsidR="001D46FC" w:rsidRPr="00292D1E">
        <w:rPr>
          <w:spacing w:val="-9"/>
          <w:lang w:val="fr-FR"/>
        </w:rPr>
        <w:t xml:space="preserve"> </w:t>
      </w:r>
      <w:r w:rsidR="001D46FC" w:rsidRPr="00292D1E">
        <w:rPr>
          <w:lang w:val="fr-FR"/>
        </w:rPr>
        <w:t>œuvre</w:t>
      </w:r>
      <w:r w:rsidR="001D46FC" w:rsidRPr="00292D1E">
        <w:rPr>
          <w:spacing w:val="-9"/>
          <w:lang w:val="fr-FR"/>
        </w:rPr>
        <w:t xml:space="preserve"> </w:t>
      </w:r>
      <w:r w:rsidR="001D46FC" w:rsidRPr="00292D1E">
        <w:rPr>
          <w:lang w:val="fr-FR"/>
        </w:rPr>
        <w:t>des</w:t>
      </w:r>
      <w:r w:rsidR="001D46FC" w:rsidRPr="00292D1E">
        <w:rPr>
          <w:spacing w:val="-9"/>
          <w:lang w:val="fr-FR"/>
        </w:rPr>
        <w:t xml:space="preserve"> </w:t>
      </w:r>
      <w:r w:rsidR="001D46FC" w:rsidRPr="00292D1E">
        <w:rPr>
          <w:lang w:val="fr-FR"/>
        </w:rPr>
        <w:t>projets</w:t>
      </w:r>
      <w:r w:rsidR="001D46FC" w:rsidRPr="00292D1E">
        <w:rPr>
          <w:spacing w:val="-8"/>
          <w:lang w:val="fr-FR"/>
        </w:rPr>
        <w:t xml:space="preserve"> </w:t>
      </w:r>
      <w:r w:rsidR="001D46FC" w:rsidRPr="00292D1E">
        <w:rPr>
          <w:lang w:val="fr-FR"/>
        </w:rPr>
        <w:t>qui</w:t>
      </w:r>
      <w:r w:rsidR="001D46FC" w:rsidRPr="00292D1E">
        <w:rPr>
          <w:spacing w:val="-9"/>
          <w:lang w:val="fr-FR"/>
        </w:rPr>
        <w:t xml:space="preserve"> </w:t>
      </w:r>
      <w:r w:rsidR="001D46FC" w:rsidRPr="00292D1E">
        <w:rPr>
          <w:lang w:val="fr-FR"/>
        </w:rPr>
        <w:t>renforcent</w:t>
      </w:r>
      <w:r w:rsidR="001D46FC" w:rsidRPr="00292D1E">
        <w:rPr>
          <w:spacing w:val="-8"/>
          <w:lang w:val="fr-FR"/>
        </w:rPr>
        <w:t xml:space="preserve"> </w:t>
      </w:r>
      <w:r w:rsidR="001D46FC" w:rsidRPr="00292D1E">
        <w:rPr>
          <w:lang w:val="fr-FR"/>
        </w:rPr>
        <w:t>durablement</w:t>
      </w:r>
      <w:r w:rsidR="001D46FC" w:rsidRPr="00292D1E">
        <w:rPr>
          <w:spacing w:val="-8"/>
          <w:lang w:val="fr-FR"/>
        </w:rPr>
        <w:t xml:space="preserve"> </w:t>
      </w:r>
      <w:r w:rsidR="001D46FC" w:rsidRPr="00292D1E">
        <w:rPr>
          <w:lang w:val="fr-FR"/>
        </w:rPr>
        <w:t>les</w:t>
      </w:r>
      <w:r w:rsidR="001D46FC" w:rsidRPr="00292D1E">
        <w:rPr>
          <w:spacing w:val="-9"/>
          <w:lang w:val="fr-FR"/>
        </w:rPr>
        <w:t xml:space="preserve"> </w:t>
      </w:r>
      <w:r w:rsidR="001D46FC" w:rsidRPr="00292D1E">
        <w:rPr>
          <w:lang w:val="fr-FR"/>
        </w:rPr>
        <w:t>politiques</w:t>
      </w:r>
      <w:r w:rsidR="001D46FC" w:rsidRPr="00292D1E">
        <w:rPr>
          <w:spacing w:val="-10"/>
          <w:lang w:val="fr-FR"/>
        </w:rPr>
        <w:t xml:space="preserve"> </w:t>
      </w:r>
      <w:r w:rsidR="001D46FC" w:rsidRPr="00292D1E">
        <w:rPr>
          <w:lang w:val="fr-FR"/>
        </w:rPr>
        <w:t>publiques</w:t>
      </w:r>
      <w:r w:rsidR="001D46FC" w:rsidRPr="00292D1E">
        <w:rPr>
          <w:spacing w:val="-8"/>
          <w:lang w:val="fr-FR"/>
        </w:rPr>
        <w:t xml:space="preserve"> </w:t>
      </w:r>
      <w:r w:rsidR="001D46FC" w:rsidRPr="00292D1E">
        <w:rPr>
          <w:lang w:val="fr-FR"/>
        </w:rPr>
        <w:t>dans</w:t>
      </w:r>
      <w:r w:rsidR="001D46FC" w:rsidRPr="00292D1E">
        <w:rPr>
          <w:spacing w:val="-9"/>
          <w:lang w:val="fr-FR"/>
        </w:rPr>
        <w:t xml:space="preserve"> </w:t>
      </w:r>
      <w:r w:rsidR="001D46FC" w:rsidRPr="00292D1E">
        <w:rPr>
          <w:lang w:val="fr-FR"/>
        </w:rPr>
        <w:t>les</w:t>
      </w:r>
      <w:r w:rsidR="001D46FC" w:rsidRPr="00292D1E">
        <w:rPr>
          <w:spacing w:val="-9"/>
          <w:lang w:val="fr-FR"/>
        </w:rPr>
        <w:t xml:space="preserve"> </w:t>
      </w:r>
      <w:r w:rsidR="001D46FC" w:rsidRPr="00292D1E">
        <w:rPr>
          <w:lang w:val="fr-FR"/>
        </w:rPr>
        <w:t>pays en développement et émergents. En tant qu'agence française de coopération technique internationale, Expertise France s’engage dans la mise en œuvre des objectifs de développement durable (ODD) et de l’Accord de Paris. Pour cela, Expertise France travaille en lien étroit avec les institutions publiques françaises et l'Union européenne pour répondre à la demande de pays partenaires</w:t>
      </w:r>
      <w:r w:rsidR="001D46FC" w:rsidRPr="00292D1E">
        <w:rPr>
          <w:spacing w:val="-10"/>
          <w:lang w:val="fr-FR"/>
        </w:rPr>
        <w:t xml:space="preserve"> </w:t>
      </w:r>
      <w:r w:rsidR="001D46FC" w:rsidRPr="00292D1E">
        <w:rPr>
          <w:lang w:val="fr-FR"/>
        </w:rPr>
        <w:t>qui</w:t>
      </w:r>
      <w:r w:rsidR="001D46FC" w:rsidRPr="00292D1E">
        <w:rPr>
          <w:spacing w:val="-11"/>
          <w:lang w:val="fr-FR"/>
        </w:rPr>
        <w:t xml:space="preserve"> </w:t>
      </w:r>
      <w:r w:rsidR="001D46FC" w:rsidRPr="00292D1E">
        <w:rPr>
          <w:lang w:val="fr-FR"/>
        </w:rPr>
        <w:t>souhaitent</w:t>
      </w:r>
      <w:r w:rsidR="001D46FC" w:rsidRPr="00292D1E">
        <w:rPr>
          <w:spacing w:val="-12"/>
          <w:lang w:val="fr-FR"/>
        </w:rPr>
        <w:t xml:space="preserve"> </w:t>
      </w:r>
      <w:r w:rsidR="001D46FC" w:rsidRPr="00292D1E">
        <w:rPr>
          <w:lang w:val="fr-FR"/>
        </w:rPr>
        <w:t>renforcer</w:t>
      </w:r>
      <w:r w:rsidR="001D46FC" w:rsidRPr="00292D1E">
        <w:rPr>
          <w:spacing w:val="-10"/>
          <w:lang w:val="fr-FR"/>
        </w:rPr>
        <w:t xml:space="preserve"> </w:t>
      </w:r>
      <w:r w:rsidR="001D46FC" w:rsidRPr="00292D1E">
        <w:rPr>
          <w:lang w:val="fr-FR"/>
        </w:rPr>
        <w:t>la</w:t>
      </w:r>
      <w:r w:rsidR="001D46FC" w:rsidRPr="00292D1E">
        <w:rPr>
          <w:spacing w:val="-11"/>
          <w:lang w:val="fr-FR"/>
        </w:rPr>
        <w:t xml:space="preserve"> </w:t>
      </w:r>
      <w:r w:rsidR="001D46FC" w:rsidRPr="00292D1E">
        <w:rPr>
          <w:lang w:val="fr-FR"/>
        </w:rPr>
        <w:t>qualité</w:t>
      </w:r>
      <w:r w:rsidR="001D46FC" w:rsidRPr="00292D1E">
        <w:rPr>
          <w:spacing w:val="-10"/>
          <w:lang w:val="fr-FR"/>
        </w:rPr>
        <w:t xml:space="preserve"> </w:t>
      </w:r>
      <w:r w:rsidR="001D46FC" w:rsidRPr="00292D1E">
        <w:rPr>
          <w:lang w:val="fr-FR"/>
        </w:rPr>
        <w:t>de</w:t>
      </w:r>
      <w:r w:rsidR="001D46FC" w:rsidRPr="00292D1E">
        <w:rPr>
          <w:spacing w:val="-10"/>
          <w:lang w:val="fr-FR"/>
        </w:rPr>
        <w:t xml:space="preserve"> </w:t>
      </w:r>
      <w:r w:rsidR="001D46FC" w:rsidRPr="00292D1E">
        <w:rPr>
          <w:lang w:val="fr-FR"/>
        </w:rPr>
        <w:t>leurs</w:t>
      </w:r>
      <w:r w:rsidR="001D46FC" w:rsidRPr="00292D1E">
        <w:rPr>
          <w:spacing w:val="-13"/>
          <w:lang w:val="fr-FR"/>
        </w:rPr>
        <w:t xml:space="preserve"> </w:t>
      </w:r>
      <w:r w:rsidR="001D46FC" w:rsidRPr="00292D1E">
        <w:rPr>
          <w:lang w:val="fr-FR"/>
        </w:rPr>
        <w:t>politiques</w:t>
      </w:r>
      <w:r w:rsidR="001D46FC" w:rsidRPr="00292D1E">
        <w:rPr>
          <w:spacing w:val="-10"/>
          <w:lang w:val="fr-FR"/>
        </w:rPr>
        <w:t xml:space="preserve"> </w:t>
      </w:r>
      <w:r w:rsidR="001D46FC" w:rsidRPr="00292D1E">
        <w:rPr>
          <w:lang w:val="fr-FR"/>
        </w:rPr>
        <w:t>publiques</w:t>
      </w:r>
      <w:r w:rsidR="001D46FC" w:rsidRPr="00292D1E">
        <w:rPr>
          <w:spacing w:val="-10"/>
          <w:lang w:val="fr-FR"/>
        </w:rPr>
        <w:t xml:space="preserve"> </w:t>
      </w:r>
      <w:r w:rsidR="001D46FC" w:rsidRPr="00292D1E">
        <w:rPr>
          <w:lang w:val="fr-FR"/>
        </w:rPr>
        <w:t>pour</w:t>
      </w:r>
      <w:r w:rsidR="001D46FC" w:rsidRPr="00292D1E">
        <w:rPr>
          <w:spacing w:val="-11"/>
          <w:lang w:val="fr-FR"/>
        </w:rPr>
        <w:t xml:space="preserve"> </w:t>
      </w:r>
      <w:r w:rsidR="001D46FC" w:rsidRPr="00292D1E">
        <w:rPr>
          <w:lang w:val="fr-FR"/>
        </w:rPr>
        <w:t>relever</w:t>
      </w:r>
      <w:r w:rsidR="001D46FC" w:rsidRPr="00292D1E">
        <w:rPr>
          <w:spacing w:val="-10"/>
          <w:lang w:val="fr-FR"/>
        </w:rPr>
        <w:t xml:space="preserve"> </w:t>
      </w:r>
      <w:r w:rsidR="001D46FC" w:rsidRPr="00292D1E">
        <w:rPr>
          <w:lang w:val="fr-FR"/>
        </w:rPr>
        <w:t>ces</w:t>
      </w:r>
      <w:r w:rsidR="001D46FC" w:rsidRPr="00292D1E">
        <w:rPr>
          <w:spacing w:val="-10"/>
          <w:lang w:val="fr-FR"/>
        </w:rPr>
        <w:t xml:space="preserve"> </w:t>
      </w:r>
      <w:r w:rsidR="001D46FC" w:rsidRPr="00292D1E">
        <w:rPr>
          <w:lang w:val="fr-FR"/>
        </w:rPr>
        <w:t>défis.</w:t>
      </w:r>
      <w:r w:rsidR="001D46FC" w:rsidRPr="00292D1E">
        <w:rPr>
          <w:spacing w:val="-12"/>
          <w:lang w:val="fr-FR"/>
        </w:rPr>
        <w:t xml:space="preserve"> </w:t>
      </w:r>
      <w:r w:rsidR="001D46FC" w:rsidRPr="00292D1E">
        <w:rPr>
          <w:lang w:val="fr-FR"/>
        </w:rPr>
        <w:t>Plus spécifiquement, l'agence coordonne et met en œuvre des projets d'envergure nationale ou régionale dans les principaux domaines de l'action publique</w:t>
      </w:r>
      <w:r w:rsidR="001D46FC" w:rsidRPr="00292D1E">
        <w:rPr>
          <w:spacing w:val="-14"/>
          <w:lang w:val="fr-FR"/>
        </w:rPr>
        <w:t xml:space="preserve"> </w:t>
      </w:r>
      <w:r w:rsidR="001D46FC" w:rsidRPr="00292D1E">
        <w:rPr>
          <w:lang w:val="fr-FR"/>
        </w:rPr>
        <w:t>:</w:t>
      </w:r>
    </w:p>
    <w:p w14:paraId="31A10903" w14:textId="77777777" w:rsidR="001D46FC" w:rsidRDefault="001D46FC" w:rsidP="001D46FC">
      <w:pPr>
        <w:pStyle w:val="Paragraphedeliste"/>
        <w:numPr>
          <w:ilvl w:val="3"/>
          <w:numId w:val="2"/>
        </w:numPr>
        <w:spacing w:before="60"/>
        <w:ind w:left="993"/>
        <w:jc w:val="left"/>
      </w:pPr>
      <w:r>
        <w:t>Gouvernance démocratique, économique et</w:t>
      </w:r>
      <w:r>
        <w:rPr>
          <w:spacing w:val="-14"/>
        </w:rPr>
        <w:t xml:space="preserve"> </w:t>
      </w:r>
      <w:r>
        <w:t>financière</w:t>
      </w:r>
    </w:p>
    <w:p w14:paraId="09E39288" w14:textId="77777777" w:rsidR="001D46FC" w:rsidRDefault="001D46FC" w:rsidP="001D46FC">
      <w:pPr>
        <w:pStyle w:val="Paragraphedeliste"/>
        <w:numPr>
          <w:ilvl w:val="3"/>
          <w:numId w:val="2"/>
        </w:numPr>
        <w:spacing w:before="60"/>
        <w:ind w:left="993"/>
        <w:jc w:val="left"/>
      </w:pPr>
      <w:r>
        <w:t>Paix, stabilité et</w:t>
      </w:r>
      <w:r>
        <w:rPr>
          <w:spacing w:val="-9"/>
        </w:rPr>
        <w:t xml:space="preserve"> </w:t>
      </w:r>
      <w:r>
        <w:t>sécurité</w:t>
      </w:r>
    </w:p>
    <w:p w14:paraId="7A792818" w14:textId="77777777" w:rsidR="001D46FC" w:rsidRDefault="001D46FC" w:rsidP="001D46FC">
      <w:pPr>
        <w:pStyle w:val="Paragraphedeliste"/>
        <w:numPr>
          <w:ilvl w:val="3"/>
          <w:numId w:val="2"/>
        </w:numPr>
        <w:spacing w:before="60"/>
        <w:ind w:left="993"/>
        <w:jc w:val="left"/>
      </w:pPr>
      <w:r>
        <w:t>Climat, biodiversité et développement</w:t>
      </w:r>
      <w:r>
        <w:rPr>
          <w:spacing w:val="-16"/>
        </w:rPr>
        <w:t xml:space="preserve"> </w:t>
      </w:r>
      <w:r>
        <w:t>durable</w:t>
      </w:r>
    </w:p>
    <w:p w14:paraId="150425DF" w14:textId="77777777" w:rsidR="001D46FC" w:rsidRDefault="001D46FC" w:rsidP="001D46FC">
      <w:pPr>
        <w:pStyle w:val="Paragraphedeliste"/>
        <w:numPr>
          <w:ilvl w:val="3"/>
          <w:numId w:val="2"/>
        </w:numPr>
        <w:spacing w:before="60"/>
        <w:ind w:left="993"/>
        <w:jc w:val="left"/>
      </w:pPr>
      <w:r>
        <w:t>Santé et développement</w:t>
      </w:r>
      <w:r>
        <w:rPr>
          <w:spacing w:val="-9"/>
        </w:rPr>
        <w:t xml:space="preserve"> </w:t>
      </w:r>
      <w:r>
        <w:t>humain</w:t>
      </w:r>
    </w:p>
    <w:p w14:paraId="5B2D86F2" w14:textId="77777777" w:rsidR="001D46FC" w:rsidRPr="00292D1E" w:rsidRDefault="001D46FC" w:rsidP="001D46FC">
      <w:pPr>
        <w:pStyle w:val="Corpsdetexte"/>
        <w:spacing w:before="60"/>
        <w:ind w:right="215"/>
        <w:jc w:val="both"/>
        <w:rPr>
          <w:lang w:val="fr-FR"/>
        </w:rPr>
      </w:pPr>
      <w:r w:rsidRPr="00292D1E">
        <w:rPr>
          <w:lang w:val="fr-FR"/>
        </w:rPr>
        <w:t>Expertise France favorise la prise en compte des questions de genre de façon transversale dans ces quatre domaines, à tous les niveaux et toutes les étapes du développement des projets. L’agence œuvre ainsi pour l’égalité de genre, condition essentielle du développement durable.</w:t>
      </w:r>
    </w:p>
    <w:p w14:paraId="7C9ECED2" w14:textId="77777777" w:rsidR="001D46FC" w:rsidRDefault="001D46FC" w:rsidP="001D46FC">
      <w:pPr>
        <w:pStyle w:val="Corpsdetexte"/>
        <w:spacing w:before="10"/>
        <w:rPr>
          <w:sz w:val="23"/>
          <w:lang w:val="fr-FR"/>
        </w:rPr>
      </w:pPr>
    </w:p>
    <w:p w14:paraId="7371577B" w14:textId="77777777" w:rsidR="00B63D90" w:rsidRPr="00B63D90" w:rsidRDefault="00B63D90" w:rsidP="00B63D90">
      <w:pPr>
        <w:pStyle w:val="Corpsdetexte"/>
        <w:shd w:val="clear" w:color="auto" w:fill="EDEDED" w:themeFill="accent3" w:themeFillTint="33"/>
        <w:spacing w:before="10"/>
        <w:rPr>
          <w:b/>
          <w:sz w:val="23"/>
          <w:lang w:val="fr-FR"/>
        </w:rPr>
      </w:pPr>
      <w:r w:rsidRPr="00B63D90">
        <w:rPr>
          <w:b/>
          <w:sz w:val="23"/>
          <w:lang w:val="fr-FR"/>
        </w:rPr>
        <w:t>II.</w:t>
      </w:r>
      <w:r>
        <w:rPr>
          <w:b/>
          <w:sz w:val="23"/>
          <w:lang w:val="fr-FR"/>
        </w:rPr>
        <w:t xml:space="preserve"> </w:t>
      </w:r>
      <w:r w:rsidRPr="00B63D90">
        <w:rPr>
          <w:b/>
          <w:sz w:val="23"/>
          <w:lang w:val="fr-FR"/>
        </w:rPr>
        <w:t>Contexte et justification du besoin</w:t>
      </w:r>
    </w:p>
    <w:p w14:paraId="5E35FA00" w14:textId="77777777" w:rsidR="00DE75B5" w:rsidRDefault="00DE75B5" w:rsidP="00076F3C">
      <w:pPr>
        <w:pStyle w:val="NormalWeb"/>
        <w:spacing w:before="0" w:beforeAutospacing="0" w:after="0" w:afterAutospacing="0"/>
        <w:jc w:val="both"/>
        <w:rPr>
          <w:rFonts w:ascii="Calibri" w:eastAsiaTheme="minorHAnsi" w:hAnsi="Calibri" w:cs="Calibri"/>
          <w:sz w:val="22"/>
          <w:szCs w:val="22"/>
          <w:lang w:eastAsia="en-US"/>
        </w:rPr>
      </w:pPr>
    </w:p>
    <w:p w14:paraId="57C4B6A1" w14:textId="77777777" w:rsidR="002857A4" w:rsidRPr="002857A4" w:rsidRDefault="002857A4" w:rsidP="002857A4">
      <w:pPr>
        <w:pStyle w:val="NormalWeb"/>
        <w:spacing w:before="0" w:beforeAutospacing="0" w:after="120" w:afterAutospacing="0"/>
        <w:jc w:val="both"/>
        <w:rPr>
          <w:rFonts w:ascii="Calibri" w:eastAsiaTheme="minorHAnsi" w:hAnsi="Calibri" w:cs="Calibri"/>
          <w:i/>
          <w:sz w:val="22"/>
          <w:szCs w:val="22"/>
          <w:lang w:eastAsia="en-US"/>
        </w:rPr>
      </w:pPr>
      <w:r w:rsidRPr="002857A4">
        <w:rPr>
          <w:rFonts w:ascii="Calibri" w:eastAsiaTheme="minorHAnsi" w:hAnsi="Calibri" w:cs="Calibri"/>
          <w:i/>
          <w:sz w:val="22"/>
          <w:szCs w:val="22"/>
          <w:lang w:eastAsia="en-US"/>
        </w:rPr>
        <w:t>Qu’</w:t>
      </w:r>
      <w:r w:rsidR="00DD2AA0" w:rsidRPr="002857A4">
        <w:rPr>
          <w:rFonts w:ascii="Calibri" w:eastAsiaTheme="minorHAnsi" w:hAnsi="Calibri" w:cs="Calibri"/>
          <w:i/>
          <w:sz w:val="22"/>
          <w:szCs w:val="22"/>
          <w:lang w:eastAsia="en-US"/>
        </w:rPr>
        <w:t>est-ce</w:t>
      </w:r>
      <w:r w:rsidRPr="002857A4">
        <w:rPr>
          <w:rFonts w:ascii="Calibri" w:eastAsiaTheme="minorHAnsi" w:hAnsi="Calibri" w:cs="Calibri"/>
          <w:i/>
          <w:sz w:val="22"/>
          <w:szCs w:val="22"/>
          <w:lang w:eastAsia="en-US"/>
        </w:rPr>
        <w:t xml:space="preserve"> qu’une facilité</w:t>
      </w:r>
      <w:r w:rsidR="00DD2AA0">
        <w:rPr>
          <w:rFonts w:ascii="Calibri" w:eastAsiaTheme="minorHAnsi" w:hAnsi="Calibri" w:cs="Calibri"/>
          <w:i/>
          <w:sz w:val="22"/>
          <w:szCs w:val="22"/>
          <w:lang w:eastAsia="en-US"/>
        </w:rPr>
        <w:t xml:space="preserve"> d’assistance technique</w:t>
      </w:r>
      <w:r>
        <w:rPr>
          <w:rFonts w:ascii="Calibri" w:eastAsiaTheme="minorHAnsi" w:hAnsi="Calibri" w:cs="Calibri"/>
          <w:i/>
          <w:sz w:val="22"/>
          <w:szCs w:val="22"/>
          <w:lang w:eastAsia="en-US"/>
        </w:rPr>
        <w:t> ?</w:t>
      </w:r>
    </w:p>
    <w:p w14:paraId="309F1628" w14:textId="77777777" w:rsidR="002857A4" w:rsidRDefault="00076F3C" w:rsidP="002857A4">
      <w:pPr>
        <w:pStyle w:val="NormalWeb"/>
        <w:spacing w:before="0" w:beforeAutospacing="0" w:after="80" w:afterAutospacing="0"/>
        <w:jc w:val="both"/>
        <w:rPr>
          <w:rFonts w:ascii="Calibri" w:eastAsiaTheme="minorHAnsi" w:hAnsi="Calibri" w:cs="Calibri"/>
          <w:sz w:val="22"/>
          <w:szCs w:val="22"/>
          <w:lang w:eastAsia="en-US"/>
        </w:rPr>
      </w:pPr>
      <w:r w:rsidRPr="00076F3C">
        <w:rPr>
          <w:rFonts w:ascii="Calibri" w:eastAsiaTheme="minorHAnsi" w:hAnsi="Calibri" w:cs="Calibri"/>
          <w:sz w:val="22"/>
          <w:szCs w:val="22"/>
          <w:lang w:eastAsia="en-US"/>
        </w:rPr>
        <w:t xml:space="preserve">Une </w:t>
      </w:r>
      <w:r w:rsidRPr="00076F3C">
        <w:rPr>
          <w:rFonts w:ascii="Calibri" w:eastAsiaTheme="minorHAnsi" w:hAnsi="Calibri" w:cs="Calibri"/>
          <w:b/>
          <w:bCs/>
          <w:sz w:val="22"/>
          <w:szCs w:val="22"/>
          <w:lang w:eastAsia="en-US"/>
        </w:rPr>
        <w:t xml:space="preserve">facilité d’assistance technique </w:t>
      </w:r>
      <w:r>
        <w:rPr>
          <w:rFonts w:ascii="Calibri" w:eastAsiaTheme="minorHAnsi" w:hAnsi="Calibri" w:cs="Calibri"/>
          <w:sz w:val="22"/>
          <w:szCs w:val="22"/>
          <w:lang w:eastAsia="en-US"/>
        </w:rPr>
        <w:t xml:space="preserve">peut </w:t>
      </w:r>
      <w:r w:rsidR="004E3A9A">
        <w:rPr>
          <w:rFonts w:ascii="Calibri" w:eastAsiaTheme="minorHAnsi" w:hAnsi="Calibri" w:cs="Calibri"/>
          <w:sz w:val="22"/>
          <w:szCs w:val="22"/>
          <w:lang w:eastAsia="en-US"/>
        </w:rPr>
        <w:t>être</w:t>
      </w:r>
      <w:r>
        <w:rPr>
          <w:rFonts w:ascii="Calibri" w:eastAsiaTheme="minorHAnsi" w:hAnsi="Calibri" w:cs="Calibri"/>
          <w:sz w:val="22"/>
          <w:szCs w:val="22"/>
          <w:lang w:eastAsia="en-US"/>
        </w:rPr>
        <w:t xml:space="preserve"> définie comme</w:t>
      </w:r>
      <w:r w:rsidRPr="00076F3C">
        <w:rPr>
          <w:rFonts w:ascii="Calibri" w:eastAsiaTheme="minorHAnsi" w:hAnsi="Calibri" w:cs="Calibri"/>
          <w:sz w:val="22"/>
          <w:szCs w:val="22"/>
          <w:lang w:eastAsia="en-US"/>
        </w:rPr>
        <w:t xml:space="preserve"> un instrument de coopération destiné à fournir rapidement et de manière flexible une assistance technique spécialisée aux pays et institutions partenaires. Elle vise à mobiliser des expertises ciblées pour soutenir des réformes, renforcer des capacités institutionnelles ou encore pour accompagner la mise en œuvre de politiques publiques dans des secteurs stratégiques. </w:t>
      </w:r>
    </w:p>
    <w:p w14:paraId="6221C3F0" w14:textId="77777777" w:rsidR="002857A4" w:rsidRDefault="00076F3C" w:rsidP="002857A4">
      <w:pPr>
        <w:pStyle w:val="NormalWeb"/>
        <w:spacing w:before="0" w:beforeAutospacing="0" w:after="80" w:afterAutospacing="0"/>
        <w:jc w:val="both"/>
        <w:rPr>
          <w:rFonts w:ascii="Calibri" w:eastAsiaTheme="minorHAnsi" w:hAnsi="Calibri" w:cs="Calibri"/>
          <w:sz w:val="22"/>
          <w:szCs w:val="22"/>
          <w:lang w:eastAsia="en-US"/>
        </w:rPr>
      </w:pPr>
      <w:r w:rsidRPr="00076F3C">
        <w:rPr>
          <w:rFonts w:ascii="Calibri" w:eastAsiaTheme="minorHAnsi" w:hAnsi="Calibri" w:cs="Calibri"/>
          <w:sz w:val="22"/>
          <w:szCs w:val="22"/>
          <w:lang w:eastAsia="en-US"/>
        </w:rPr>
        <w:t xml:space="preserve">Une facilité d’assistance technique peut couvrir </w:t>
      </w:r>
      <w:r w:rsidRPr="00076F3C">
        <w:rPr>
          <w:rFonts w:ascii="Calibri" w:eastAsiaTheme="minorHAnsi" w:hAnsi="Calibri" w:cs="Calibri"/>
          <w:b/>
          <w:bCs/>
          <w:sz w:val="22"/>
          <w:szCs w:val="22"/>
          <w:lang w:eastAsia="en-US"/>
        </w:rPr>
        <w:t xml:space="preserve">plusieurs secteurs d’intervention </w:t>
      </w:r>
      <w:r w:rsidRPr="00076F3C">
        <w:rPr>
          <w:rFonts w:ascii="Calibri" w:eastAsiaTheme="minorHAnsi" w:hAnsi="Calibri" w:cs="Calibri"/>
          <w:sz w:val="22"/>
          <w:szCs w:val="22"/>
          <w:lang w:eastAsia="en-US"/>
        </w:rPr>
        <w:t xml:space="preserve">(gouvernance, éducation, climat, emploi, protection sociale, économie, etc.), en fonction des priorités du financement auquel elle est rattachée. </w:t>
      </w:r>
    </w:p>
    <w:p w14:paraId="4466ABFF" w14:textId="77777777" w:rsidR="00076F3C" w:rsidRPr="00076F3C" w:rsidRDefault="00076F3C" w:rsidP="002857A4">
      <w:pPr>
        <w:pStyle w:val="NormalWeb"/>
        <w:spacing w:before="0" w:beforeAutospacing="0" w:after="80" w:afterAutospacing="0"/>
        <w:jc w:val="both"/>
        <w:rPr>
          <w:rFonts w:ascii="Calibri" w:eastAsiaTheme="minorHAnsi" w:hAnsi="Calibri" w:cs="Calibri"/>
          <w:sz w:val="22"/>
          <w:szCs w:val="22"/>
          <w:lang w:eastAsia="en-US"/>
        </w:rPr>
      </w:pPr>
      <w:r w:rsidRPr="00076F3C">
        <w:rPr>
          <w:rFonts w:ascii="Calibri" w:eastAsiaTheme="minorHAnsi" w:hAnsi="Calibri" w:cs="Calibri"/>
          <w:sz w:val="22"/>
          <w:szCs w:val="22"/>
          <w:lang w:eastAsia="en-US"/>
        </w:rPr>
        <w:t xml:space="preserve">Elle est </w:t>
      </w:r>
      <w:r w:rsidRPr="00076F3C">
        <w:rPr>
          <w:rFonts w:ascii="Calibri" w:eastAsiaTheme="minorHAnsi" w:hAnsi="Calibri" w:cs="Calibri"/>
          <w:b/>
          <w:bCs/>
          <w:sz w:val="22"/>
          <w:szCs w:val="22"/>
          <w:lang w:eastAsia="en-US"/>
        </w:rPr>
        <w:t>généralement conçue pour intervenir sur plusieurs pays</w:t>
      </w:r>
      <w:r w:rsidRPr="00076F3C">
        <w:rPr>
          <w:rFonts w:ascii="Calibri" w:eastAsiaTheme="minorHAnsi" w:hAnsi="Calibri" w:cs="Calibri"/>
          <w:sz w:val="22"/>
          <w:szCs w:val="22"/>
          <w:lang w:eastAsia="en-US"/>
        </w:rPr>
        <w:t>, à l’échelle mondiale ou ciblée sur une région ou un continent spécifique.</w:t>
      </w:r>
    </w:p>
    <w:p w14:paraId="31E13F5D" w14:textId="77777777" w:rsidR="00076F3C" w:rsidRDefault="00076F3C" w:rsidP="003E4AE3">
      <w:pPr>
        <w:pStyle w:val="NormalWeb"/>
        <w:spacing w:before="0" w:beforeAutospacing="0" w:after="0" w:afterAutospacing="0"/>
        <w:jc w:val="both"/>
        <w:rPr>
          <w:rFonts w:ascii="Calibri" w:eastAsiaTheme="minorHAnsi" w:hAnsi="Calibri" w:cs="Calibri"/>
          <w:sz w:val="22"/>
          <w:szCs w:val="22"/>
          <w:lang w:eastAsia="en-US"/>
        </w:rPr>
      </w:pPr>
      <w:r w:rsidRPr="00076F3C">
        <w:rPr>
          <w:rFonts w:ascii="Calibri" w:eastAsiaTheme="minorHAnsi" w:hAnsi="Calibri" w:cs="Calibri"/>
          <w:sz w:val="22"/>
          <w:szCs w:val="22"/>
          <w:lang w:eastAsia="en-US"/>
        </w:rPr>
        <w:lastRenderedPageBreak/>
        <w:t xml:space="preserve">Les facilités sont vues comme </w:t>
      </w:r>
      <w:r w:rsidRPr="00076F3C">
        <w:rPr>
          <w:rFonts w:ascii="Calibri" w:eastAsiaTheme="minorHAnsi" w:hAnsi="Calibri" w:cs="Calibri"/>
          <w:b/>
          <w:bCs/>
          <w:sz w:val="22"/>
          <w:szCs w:val="22"/>
          <w:lang w:eastAsia="en-US"/>
        </w:rPr>
        <w:t>un outil complémentaire aux approches classiques de coopération</w:t>
      </w:r>
      <w:r w:rsidRPr="00076F3C">
        <w:rPr>
          <w:rFonts w:ascii="Calibri" w:eastAsiaTheme="minorHAnsi" w:hAnsi="Calibri" w:cs="Calibri"/>
          <w:sz w:val="22"/>
          <w:szCs w:val="22"/>
          <w:lang w:eastAsia="en-US"/>
        </w:rPr>
        <w:t xml:space="preserve"> (projets, programmes pluriannuels, appui budgétaire, etc.). Elles viennent répondre à des besoins ciblés et ponctuels, sans passer par des cycles longs de programmation ou d’approbation.</w:t>
      </w:r>
    </w:p>
    <w:p w14:paraId="29489194" w14:textId="77777777" w:rsidR="00DD2AA0" w:rsidRDefault="00DD2AA0" w:rsidP="00076F3C">
      <w:pPr>
        <w:pStyle w:val="NormalWeb"/>
        <w:spacing w:before="0" w:beforeAutospacing="0" w:after="0" w:afterAutospacing="0"/>
        <w:jc w:val="both"/>
        <w:rPr>
          <w:rFonts w:ascii="Calibri" w:eastAsiaTheme="minorHAnsi" w:hAnsi="Calibri" w:cs="Calibri"/>
          <w:b/>
          <w:sz w:val="22"/>
          <w:szCs w:val="22"/>
          <w:lang w:eastAsia="en-US"/>
        </w:rPr>
      </w:pPr>
    </w:p>
    <w:p w14:paraId="6005967B" w14:textId="1621D6E3" w:rsidR="00076F3C" w:rsidRDefault="00076F3C" w:rsidP="00076F3C">
      <w:pPr>
        <w:pStyle w:val="NormalWeb"/>
        <w:spacing w:before="0" w:beforeAutospacing="0" w:after="0" w:afterAutospacing="0"/>
        <w:jc w:val="both"/>
        <w:rPr>
          <w:rFonts w:ascii="Calibri" w:eastAsiaTheme="minorHAnsi" w:hAnsi="Calibri" w:cs="Calibri"/>
          <w:sz w:val="22"/>
          <w:szCs w:val="22"/>
          <w:lang w:eastAsia="en-US"/>
        </w:rPr>
      </w:pPr>
      <w:r w:rsidRPr="002857A4">
        <w:rPr>
          <w:rFonts w:ascii="Calibri" w:eastAsiaTheme="minorHAnsi" w:hAnsi="Calibri" w:cs="Calibri"/>
          <w:b/>
          <w:sz w:val="22"/>
          <w:szCs w:val="22"/>
          <w:lang w:eastAsia="en-US"/>
        </w:rPr>
        <w:t xml:space="preserve">Différentes </w:t>
      </w:r>
      <w:r w:rsidR="007F1FF6">
        <w:rPr>
          <w:rFonts w:ascii="Calibri" w:eastAsiaTheme="minorHAnsi" w:hAnsi="Calibri" w:cs="Calibri"/>
          <w:b/>
          <w:sz w:val="22"/>
          <w:szCs w:val="22"/>
          <w:lang w:eastAsia="en-US"/>
        </w:rPr>
        <w:t xml:space="preserve">des projets « classiques » </w:t>
      </w:r>
      <w:r w:rsidRPr="002857A4">
        <w:rPr>
          <w:rFonts w:ascii="Calibri" w:eastAsiaTheme="minorHAnsi" w:hAnsi="Calibri" w:cs="Calibri"/>
          <w:b/>
          <w:sz w:val="22"/>
          <w:szCs w:val="22"/>
          <w:lang w:eastAsia="en-US"/>
        </w:rPr>
        <w:t>dans leur conception et dans leur logique d’intervention</w:t>
      </w:r>
      <w:r w:rsidR="00DD2AA0">
        <w:rPr>
          <w:rFonts w:ascii="Calibri" w:eastAsiaTheme="minorHAnsi" w:hAnsi="Calibri" w:cs="Calibri"/>
          <w:b/>
          <w:sz w:val="22"/>
          <w:szCs w:val="22"/>
          <w:lang w:eastAsia="en-US"/>
        </w:rPr>
        <w:t>les facilités</w:t>
      </w:r>
      <w:r w:rsidR="00DD2AA0" w:rsidRPr="002857A4">
        <w:rPr>
          <w:rFonts w:ascii="Calibri" w:eastAsiaTheme="minorHAnsi" w:hAnsi="Calibri" w:cs="Calibri"/>
          <w:b/>
          <w:sz w:val="22"/>
          <w:szCs w:val="22"/>
          <w:lang w:eastAsia="en-US"/>
        </w:rPr>
        <w:t xml:space="preserve"> </w:t>
      </w:r>
      <w:r w:rsidRPr="002857A4">
        <w:rPr>
          <w:rFonts w:ascii="Calibri" w:eastAsiaTheme="minorHAnsi" w:hAnsi="Calibri" w:cs="Calibri"/>
          <w:b/>
          <w:bCs/>
          <w:sz w:val="22"/>
          <w:szCs w:val="22"/>
          <w:lang w:eastAsia="en-US"/>
        </w:rPr>
        <w:t>répondent généralement aux caractéristiques suivante</w:t>
      </w:r>
      <w:r w:rsidRPr="00076F3C">
        <w:rPr>
          <w:rFonts w:ascii="Calibri" w:eastAsiaTheme="minorHAnsi" w:hAnsi="Calibri" w:cs="Calibri"/>
          <w:b/>
          <w:bCs/>
          <w:sz w:val="22"/>
          <w:szCs w:val="22"/>
          <w:lang w:eastAsia="en-US"/>
        </w:rPr>
        <w:t>s</w:t>
      </w:r>
      <w:r w:rsidRPr="00076F3C">
        <w:rPr>
          <w:rFonts w:ascii="Calibri" w:eastAsiaTheme="minorHAnsi" w:hAnsi="Calibri" w:cs="Calibri"/>
          <w:sz w:val="22"/>
          <w:szCs w:val="22"/>
          <w:lang w:eastAsia="en-US"/>
        </w:rPr>
        <w:t> :</w:t>
      </w:r>
    </w:p>
    <w:p w14:paraId="516AE3F8" w14:textId="77777777" w:rsidR="00DD2AA0" w:rsidRPr="00076F3C" w:rsidRDefault="00DD2AA0" w:rsidP="00076F3C">
      <w:pPr>
        <w:pStyle w:val="NormalWeb"/>
        <w:spacing w:before="0" w:beforeAutospacing="0" w:after="0" w:afterAutospacing="0"/>
        <w:jc w:val="both"/>
        <w:rPr>
          <w:rFonts w:ascii="Calibri" w:eastAsiaTheme="minorHAnsi" w:hAnsi="Calibri" w:cs="Calibri"/>
          <w:sz w:val="22"/>
          <w:szCs w:val="22"/>
          <w:lang w:eastAsia="en-US"/>
        </w:rPr>
      </w:pPr>
      <w:r>
        <w:rPr>
          <w:rFonts w:ascii="Calibri" w:eastAsiaTheme="minorHAnsi" w:hAnsi="Calibri" w:cs="Calibri"/>
          <w:noProof/>
          <w:sz w:val="22"/>
          <w:szCs w:val="22"/>
        </w:rPr>
        <mc:AlternateContent>
          <mc:Choice Requires="wps">
            <w:drawing>
              <wp:anchor distT="0" distB="0" distL="114300" distR="114300" simplePos="0" relativeHeight="251659263" behindDoc="1" locked="0" layoutInCell="1" allowOverlap="1" wp14:anchorId="562A2A44" wp14:editId="2AA45277">
                <wp:simplePos x="0" y="0"/>
                <wp:positionH relativeFrom="column">
                  <wp:posOffset>40005</wp:posOffset>
                </wp:positionH>
                <wp:positionV relativeFrom="paragraph">
                  <wp:posOffset>130175</wp:posOffset>
                </wp:positionV>
                <wp:extent cx="5842000" cy="5327650"/>
                <wp:effectExtent l="0" t="0" r="6350" b="6350"/>
                <wp:wrapNone/>
                <wp:docPr id="464321876" name="Rectangle 5"/>
                <wp:cNvGraphicFramePr/>
                <a:graphic xmlns:a="http://schemas.openxmlformats.org/drawingml/2006/main">
                  <a:graphicData uri="http://schemas.microsoft.com/office/word/2010/wordprocessingShape">
                    <wps:wsp>
                      <wps:cNvSpPr/>
                      <wps:spPr>
                        <a:xfrm>
                          <a:off x="0" y="0"/>
                          <a:ext cx="5842000" cy="5327650"/>
                        </a:xfrm>
                        <a:prstGeom prst="rect">
                          <a:avLst/>
                        </a:prstGeom>
                        <a:solidFill>
                          <a:schemeClr val="accent1">
                            <a:lumMod val="20000"/>
                            <a:lumOff val="80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F6319B4" id="Rectangle 5" o:spid="_x0000_s1026" style="position:absolute;margin-left:3.15pt;margin-top:10.25pt;width:460pt;height:419.5pt;z-index:-25165721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NtQqwIAAMwFAAAOAAAAZHJzL2Uyb0RvYy54bWysVFFPGzEMfp+0/xDlfVyvtKWruKIKxDSJ&#10;AQImnkMu6Z2UxFmS9tr9+jnJ9WDA9jDt5S527M/2F9unZzutyFY434KpaHk0okQYDnVr1hX9/nD5&#10;aU6JD8zUTIERFd0LT8+WHz+cdnYhxtCAqoUjCGL8orMVbUKwi6LwvBGa+SOwwuClBKdZQNGti9qx&#10;DtG1Ksaj0azowNXWARfeo/YiX9JlwpdS8HAjpReBqIpibiF9Xfo+xW+xPGWLtWO2aXmfBvuHLDRr&#10;DQYdoC5YYGTj2jdQuuUOPMhwxEEXIGXLRaoBqylHr6q5b5gVqRYkx9uBJv//YPn19taRtq7oZDY5&#10;Hpfzkxklhml8qjskj5m1EmQaaeqsX6D1vb11veTxGGveSafjH6shu0TtfqBW7ALhqJzOJ/hc+AIc&#10;76bH45PZNJFfPLtb58MXAZrEQ0Udhk+Usu2VDxgSTQ8mMZoH1daXrVJJiP0izpUjW4YvzTgXJpTJ&#10;XW30N6izPqbQvzmqsTOyen5QY4jUeREpBfwtiDIxlIEYNOcTNUUkJlORTmGvRLRT5k5IZBaLH6dE&#10;BuS3OfqG1SKry2mf4ptcEmBElhh/wM5F/gE7Z9nbR1eRRmJwHv0tsew8eKTIYMLgrFsD7j0Ahcz3&#10;kbP9gaRMTWTpCeo99p2DPJDe8ssWX/2K+XDLHE4gdgpulXCDH6mgqyj0J0oacD/f00d7HAy8paTD&#10;ia6o/7FhTlCivhocmc/lZBJXQBIm05MxCu7lzdPLG7PR54CtVOL+sjwdo31Qh6N0oB9x+axiVLxi&#10;hmPsivLgDsJ5yJsG1xcXq1Uyw7G3LFyZe8sjeGQ1dvXD7pE527d+wKm5hsP0s8WrCci20dPAahNA&#10;tmk8nnnt+caVkZq4X29xJ72Uk9XzEl7+AgAA//8DAFBLAwQUAAYACAAAACEATYjIod8AAAAIAQAA&#10;DwAAAGRycy9kb3ducmV2LnhtbEyPQUvEMBCF74L/IYzgzU2sdOnWposIK7gIYldBb2kzttVmUpJs&#10;W/+92ZMe37zHe98U28UMbELne0sSrlcCGFJjdU+thNfD7ioD5oMirQZLKOEHPWzL87NC5drO9IJT&#10;FVoWS8jnSkIXwphz7psOjfIrOyJF79M6o0KUruXaqTmWm4EnQqy5UT3FhU6NeN9h810djYRD5b8e&#10;9h/ubdo/1s/vIhue5mon5eXFcncLLOAS/sJwwo/oUEam2h5JezZIWN/EoIREpMCivUlOh1pClm5S&#10;4GXB/z9Q/gIAAP//AwBQSwECLQAUAAYACAAAACEAtoM4kv4AAADhAQAAEwAAAAAAAAAAAAAAAAAA&#10;AAAAW0NvbnRlbnRfVHlwZXNdLnhtbFBLAQItABQABgAIAAAAIQA4/SH/1gAAAJQBAAALAAAAAAAA&#10;AAAAAAAAAC8BAABfcmVscy8ucmVsc1BLAQItABQABgAIAAAAIQDnCNtQqwIAAMwFAAAOAAAAAAAA&#10;AAAAAAAAAC4CAABkcnMvZTJvRG9jLnhtbFBLAQItABQABgAIAAAAIQBNiMih3wAAAAgBAAAPAAAA&#10;AAAAAAAAAAAAAAUFAABkcnMvZG93bnJldi54bWxQSwUGAAAAAAQABADzAAAAEQYAAAAA&#10;" fillcolor="#deeaf6 [660]" stroked="f" strokeweight="1pt"/>
            </w:pict>
          </mc:Fallback>
        </mc:AlternateContent>
      </w:r>
    </w:p>
    <w:p w14:paraId="0CB88188" w14:textId="232D208A" w:rsidR="00076F3C" w:rsidRPr="00076F3C" w:rsidRDefault="00076F3C" w:rsidP="002857A4">
      <w:pPr>
        <w:pStyle w:val="NormalWeb"/>
        <w:numPr>
          <w:ilvl w:val="0"/>
          <w:numId w:val="3"/>
        </w:numPr>
        <w:spacing w:before="0" w:beforeAutospacing="0" w:after="80" w:afterAutospacing="0"/>
        <w:ind w:hanging="357"/>
        <w:jc w:val="both"/>
        <w:rPr>
          <w:rFonts w:ascii="Calibri" w:eastAsiaTheme="minorHAnsi" w:hAnsi="Calibri" w:cs="Calibri"/>
          <w:sz w:val="22"/>
          <w:szCs w:val="22"/>
          <w:lang w:eastAsia="en-US"/>
        </w:rPr>
      </w:pPr>
      <w:r w:rsidRPr="00076F3C">
        <w:rPr>
          <w:rFonts w:ascii="Calibri" w:eastAsiaTheme="minorHAnsi" w:hAnsi="Calibri" w:cs="Calibri"/>
          <w:b/>
          <w:bCs/>
          <w:sz w:val="22"/>
          <w:szCs w:val="22"/>
          <w:lang w:eastAsia="en-US"/>
        </w:rPr>
        <w:t xml:space="preserve">Approche « à la demande » : </w:t>
      </w:r>
      <w:r w:rsidRPr="00076F3C">
        <w:rPr>
          <w:rFonts w:ascii="Calibri" w:eastAsiaTheme="minorHAnsi" w:hAnsi="Calibri" w:cs="Calibri"/>
          <w:sz w:val="22"/>
          <w:szCs w:val="22"/>
          <w:lang w:eastAsia="en-US"/>
        </w:rPr>
        <w:t>La facilité est conçue pour répondre de manière ad-hoc aux besoins exprimés par les pays ou les institutions partenaires, le plus souvent à travers un système de requêtes émises au fil de l’eau (logique de « guichet » d’assistance technique) mais parfois à travers une logique de co-construction</w:t>
      </w:r>
      <w:r w:rsidR="007F1FF6">
        <w:rPr>
          <w:rFonts w:ascii="Calibri" w:eastAsiaTheme="minorHAnsi" w:hAnsi="Calibri" w:cs="Calibri"/>
          <w:sz w:val="22"/>
          <w:szCs w:val="22"/>
          <w:lang w:eastAsia="en-US"/>
        </w:rPr>
        <w:t xml:space="preserve"> avec les partenaires-bénéficiaires </w:t>
      </w:r>
      <w:r w:rsidR="007F1FF6" w:rsidRPr="007F1FF6">
        <w:rPr>
          <w:rFonts w:ascii="Calibri" w:eastAsiaTheme="minorHAnsi" w:hAnsi="Calibri" w:cs="Calibri"/>
          <w:sz w:val="22"/>
          <w:szCs w:val="22"/>
          <w:lang w:eastAsia="en-US"/>
        </w:rPr>
        <w:t>pour identifier les besoins/priorités</w:t>
      </w:r>
      <w:r w:rsidRPr="00076F3C">
        <w:rPr>
          <w:rFonts w:ascii="Calibri" w:eastAsiaTheme="minorHAnsi" w:hAnsi="Calibri" w:cs="Calibri"/>
          <w:sz w:val="22"/>
          <w:szCs w:val="22"/>
          <w:lang w:eastAsia="en-US"/>
        </w:rPr>
        <w:t>.</w:t>
      </w:r>
    </w:p>
    <w:p w14:paraId="1D4DE91E" w14:textId="77777777" w:rsidR="00076F3C" w:rsidRPr="00076F3C" w:rsidRDefault="00076F3C" w:rsidP="002857A4">
      <w:pPr>
        <w:pStyle w:val="NormalWeb"/>
        <w:numPr>
          <w:ilvl w:val="0"/>
          <w:numId w:val="3"/>
        </w:numPr>
        <w:spacing w:before="0" w:beforeAutospacing="0" w:after="80" w:afterAutospacing="0"/>
        <w:ind w:hanging="357"/>
        <w:jc w:val="both"/>
        <w:rPr>
          <w:rFonts w:ascii="Calibri" w:eastAsiaTheme="minorHAnsi" w:hAnsi="Calibri" w:cs="Calibri"/>
          <w:sz w:val="22"/>
          <w:szCs w:val="22"/>
          <w:lang w:eastAsia="en-US"/>
        </w:rPr>
      </w:pPr>
      <w:r w:rsidRPr="00076F3C">
        <w:rPr>
          <w:rFonts w:ascii="Calibri" w:eastAsiaTheme="minorHAnsi" w:hAnsi="Calibri" w:cs="Calibri"/>
          <w:b/>
          <w:bCs/>
          <w:sz w:val="22"/>
          <w:szCs w:val="22"/>
          <w:lang w:eastAsia="en-US"/>
        </w:rPr>
        <w:t>Actions ciblées</w:t>
      </w:r>
      <w:r w:rsidRPr="00076F3C">
        <w:rPr>
          <w:rFonts w:ascii="Calibri" w:eastAsiaTheme="minorHAnsi" w:hAnsi="Calibri" w:cs="Calibri"/>
          <w:sz w:val="22"/>
          <w:szCs w:val="22"/>
          <w:lang w:eastAsia="en-US"/>
        </w:rPr>
        <w:t xml:space="preserve"> : Les interventions financées prennent la forme d'actions ciblées de courte durée (de quelques jours à quelques semaines) et pour des montants limités (quelques dizaines de milliers d'euros maximum par action). Les activités réalisées via une facilité incluent généralement :</w:t>
      </w:r>
    </w:p>
    <w:p w14:paraId="50F4EBE7" w14:textId="77777777" w:rsidR="00076F3C" w:rsidRPr="00076F3C" w:rsidRDefault="00076F3C" w:rsidP="002857A4">
      <w:pPr>
        <w:pStyle w:val="NormalWeb"/>
        <w:numPr>
          <w:ilvl w:val="1"/>
          <w:numId w:val="3"/>
        </w:numPr>
        <w:spacing w:before="0" w:beforeAutospacing="0" w:after="80" w:afterAutospacing="0"/>
        <w:ind w:hanging="357"/>
        <w:jc w:val="both"/>
        <w:rPr>
          <w:rFonts w:ascii="Calibri" w:eastAsiaTheme="minorHAnsi" w:hAnsi="Calibri" w:cs="Calibri"/>
          <w:sz w:val="22"/>
          <w:szCs w:val="22"/>
          <w:lang w:eastAsia="en-US"/>
        </w:rPr>
      </w:pPr>
      <w:r w:rsidRPr="00076F3C">
        <w:rPr>
          <w:rFonts w:ascii="Calibri" w:eastAsiaTheme="minorHAnsi" w:hAnsi="Calibri" w:cs="Calibri"/>
          <w:sz w:val="22"/>
          <w:szCs w:val="22"/>
          <w:lang w:eastAsia="en-US"/>
        </w:rPr>
        <w:t>Des missions de conseil pour la préparation d'une réforme ;</w:t>
      </w:r>
    </w:p>
    <w:p w14:paraId="5F0AEC1C" w14:textId="77777777" w:rsidR="00076F3C" w:rsidRPr="00076F3C" w:rsidRDefault="00076F3C" w:rsidP="002857A4">
      <w:pPr>
        <w:pStyle w:val="NormalWeb"/>
        <w:numPr>
          <w:ilvl w:val="1"/>
          <w:numId w:val="3"/>
        </w:numPr>
        <w:spacing w:before="0" w:beforeAutospacing="0" w:after="80" w:afterAutospacing="0"/>
        <w:ind w:hanging="357"/>
        <w:jc w:val="both"/>
        <w:rPr>
          <w:rFonts w:ascii="Calibri" w:eastAsiaTheme="minorHAnsi" w:hAnsi="Calibri" w:cs="Calibri"/>
          <w:sz w:val="22"/>
          <w:szCs w:val="22"/>
          <w:lang w:eastAsia="en-US"/>
        </w:rPr>
      </w:pPr>
      <w:r w:rsidRPr="00076F3C">
        <w:rPr>
          <w:rFonts w:ascii="Calibri" w:eastAsiaTheme="minorHAnsi" w:hAnsi="Calibri" w:cs="Calibri"/>
          <w:sz w:val="22"/>
          <w:szCs w:val="22"/>
          <w:lang w:eastAsia="en-US"/>
        </w:rPr>
        <w:t>La réalisation d'un diagnostic de situation ou d'évaluation technique ;</w:t>
      </w:r>
    </w:p>
    <w:p w14:paraId="4110DD4A" w14:textId="77777777" w:rsidR="00076F3C" w:rsidRPr="00076F3C" w:rsidRDefault="00076F3C" w:rsidP="002857A4">
      <w:pPr>
        <w:pStyle w:val="NormalWeb"/>
        <w:numPr>
          <w:ilvl w:val="1"/>
          <w:numId w:val="3"/>
        </w:numPr>
        <w:spacing w:before="0" w:beforeAutospacing="0" w:after="80" w:afterAutospacing="0"/>
        <w:ind w:hanging="357"/>
        <w:jc w:val="both"/>
        <w:rPr>
          <w:rFonts w:ascii="Calibri" w:eastAsiaTheme="minorHAnsi" w:hAnsi="Calibri" w:cs="Calibri"/>
          <w:sz w:val="22"/>
          <w:szCs w:val="22"/>
          <w:lang w:eastAsia="en-US"/>
        </w:rPr>
      </w:pPr>
      <w:r w:rsidRPr="00076F3C">
        <w:rPr>
          <w:rFonts w:ascii="Calibri" w:eastAsiaTheme="minorHAnsi" w:hAnsi="Calibri" w:cs="Calibri"/>
          <w:sz w:val="22"/>
          <w:szCs w:val="22"/>
          <w:lang w:eastAsia="en-US"/>
        </w:rPr>
        <w:t>Le développement de documents stratégiques ou techniques ;</w:t>
      </w:r>
    </w:p>
    <w:p w14:paraId="3F064809" w14:textId="77777777" w:rsidR="00076F3C" w:rsidRPr="00076F3C" w:rsidRDefault="00076F3C" w:rsidP="002857A4">
      <w:pPr>
        <w:pStyle w:val="NormalWeb"/>
        <w:numPr>
          <w:ilvl w:val="1"/>
          <w:numId w:val="3"/>
        </w:numPr>
        <w:spacing w:before="0" w:beforeAutospacing="0" w:after="80" w:afterAutospacing="0"/>
        <w:ind w:hanging="357"/>
        <w:jc w:val="both"/>
        <w:rPr>
          <w:rFonts w:ascii="Calibri" w:eastAsiaTheme="minorHAnsi" w:hAnsi="Calibri" w:cs="Calibri"/>
          <w:sz w:val="22"/>
          <w:szCs w:val="22"/>
          <w:lang w:eastAsia="en-US"/>
        </w:rPr>
      </w:pPr>
      <w:r w:rsidRPr="00076F3C">
        <w:rPr>
          <w:rFonts w:ascii="Calibri" w:eastAsiaTheme="minorHAnsi" w:hAnsi="Calibri" w:cs="Calibri"/>
          <w:sz w:val="22"/>
          <w:szCs w:val="22"/>
          <w:lang w:eastAsia="en-US"/>
        </w:rPr>
        <w:t>L’organisation de formations de haut niveau destinées à renforcer les compétences clés des acteurs institutionnels, etc.</w:t>
      </w:r>
    </w:p>
    <w:p w14:paraId="6F06472D" w14:textId="77777777" w:rsidR="00076F3C" w:rsidRPr="00076F3C" w:rsidRDefault="00076F3C" w:rsidP="002857A4">
      <w:pPr>
        <w:pStyle w:val="NormalWeb"/>
        <w:numPr>
          <w:ilvl w:val="0"/>
          <w:numId w:val="3"/>
        </w:numPr>
        <w:spacing w:before="0" w:beforeAutospacing="0" w:after="80" w:afterAutospacing="0"/>
        <w:ind w:hanging="357"/>
        <w:jc w:val="both"/>
        <w:rPr>
          <w:rFonts w:ascii="Calibri" w:eastAsiaTheme="minorHAnsi" w:hAnsi="Calibri" w:cs="Calibri"/>
          <w:sz w:val="22"/>
          <w:szCs w:val="22"/>
          <w:lang w:eastAsia="en-US"/>
        </w:rPr>
      </w:pPr>
      <w:r w:rsidRPr="00076F3C">
        <w:rPr>
          <w:rFonts w:ascii="Calibri" w:eastAsiaTheme="minorHAnsi" w:hAnsi="Calibri" w:cs="Calibri"/>
          <w:b/>
          <w:bCs/>
          <w:sz w:val="22"/>
          <w:szCs w:val="22"/>
          <w:lang w:eastAsia="en-US"/>
        </w:rPr>
        <w:t xml:space="preserve">Réactivité : </w:t>
      </w:r>
      <w:r w:rsidRPr="00076F3C">
        <w:rPr>
          <w:rFonts w:ascii="Calibri" w:eastAsiaTheme="minorHAnsi" w:hAnsi="Calibri" w:cs="Calibri"/>
          <w:sz w:val="22"/>
          <w:szCs w:val="22"/>
          <w:lang w:eastAsia="en-US"/>
        </w:rPr>
        <w:t xml:space="preserve">Les demandes d’assistance sont traitées rapidement, permettant de mobiliser différents types d’experts (internationaux, régionaux, nationaux) sur des délais courts ou moyens ou de lancer des activités d’appui (ateliers, formations, etc.) sans les lourdeurs d’un projet traditionnel. </w:t>
      </w:r>
    </w:p>
    <w:p w14:paraId="5EE5753E" w14:textId="77777777" w:rsidR="00076F3C" w:rsidRPr="00076F3C" w:rsidRDefault="00076F3C" w:rsidP="002857A4">
      <w:pPr>
        <w:pStyle w:val="NormalWeb"/>
        <w:numPr>
          <w:ilvl w:val="0"/>
          <w:numId w:val="3"/>
        </w:numPr>
        <w:spacing w:before="0" w:beforeAutospacing="0" w:after="80" w:afterAutospacing="0"/>
        <w:ind w:hanging="357"/>
        <w:jc w:val="both"/>
        <w:rPr>
          <w:rFonts w:ascii="Calibri" w:eastAsiaTheme="minorHAnsi" w:hAnsi="Calibri" w:cs="Calibri"/>
          <w:sz w:val="22"/>
          <w:szCs w:val="22"/>
          <w:lang w:eastAsia="en-US"/>
        </w:rPr>
      </w:pPr>
      <w:r w:rsidRPr="00076F3C">
        <w:rPr>
          <w:rFonts w:ascii="Calibri" w:eastAsiaTheme="minorHAnsi" w:hAnsi="Calibri" w:cs="Calibri"/>
          <w:b/>
          <w:bCs/>
          <w:sz w:val="22"/>
          <w:szCs w:val="22"/>
          <w:lang w:eastAsia="en-US"/>
        </w:rPr>
        <w:t>Expertise publique et privée</w:t>
      </w:r>
      <w:r w:rsidRPr="00076F3C">
        <w:rPr>
          <w:rFonts w:ascii="Calibri" w:eastAsiaTheme="minorHAnsi" w:hAnsi="Calibri" w:cs="Calibri"/>
          <w:sz w:val="22"/>
          <w:szCs w:val="22"/>
          <w:lang w:eastAsia="en-US"/>
        </w:rPr>
        <w:t xml:space="preserve"> : Les expertises mobilisées proviennent souvent d'administrations publiques européennes (approche "</w:t>
      </w:r>
      <w:r w:rsidRPr="000A49EF">
        <w:rPr>
          <w:rFonts w:ascii="Calibri" w:eastAsiaTheme="minorHAnsi" w:hAnsi="Calibri" w:cs="Calibri"/>
          <w:i/>
          <w:sz w:val="22"/>
          <w:szCs w:val="22"/>
          <w:lang w:eastAsia="en-US"/>
        </w:rPr>
        <w:t>peer-to-peer</w:t>
      </w:r>
      <w:r w:rsidRPr="00076F3C">
        <w:rPr>
          <w:rFonts w:ascii="Calibri" w:eastAsiaTheme="minorHAnsi" w:hAnsi="Calibri" w:cs="Calibri"/>
          <w:sz w:val="22"/>
          <w:szCs w:val="22"/>
          <w:lang w:eastAsia="en-US"/>
        </w:rPr>
        <w:t>"), mais aussi du secteur privé, du monde académique, ou d'organisations internationales.</w:t>
      </w:r>
    </w:p>
    <w:p w14:paraId="23CFBAF2" w14:textId="2E43EEB0" w:rsidR="00076F3C" w:rsidRPr="00076F3C" w:rsidRDefault="00076F3C" w:rsidP="002857A4">
      <w:pPr>
        <w:pStyle w:val="NormalWeb"/>
        <w:numPr>
          <w:ilvl w:val="0"/>
          <w:numId w:val="3"/>
        </w:numPr>
        <w:spacing w:before="0" w:beforeAutospacing="0" w:after="80" w:afterAutospacing="0"/>
        <w:ind w:hanging="357"/>
        <w:jc w:val="both"/>
        <w:rPr>
          <w:rFonts w:ascii="Calibri" w:eastAsiaTheme="minorHAnsi" w:hAnsi="Calibri" w:cs="Calibri"/>
          <w:sz w:val="22"/>
          <w:szCs w:val="22"/>
          <w:lang w:eastAsia="en-US"/>
        </w:rPr>
      </w:pPr>
      <w:r w:rsidRPr="00076F3C">
        <w:rPr>
          <w:rFonts w:ascii="Calibri" w:eastAsiaTheme="minorHAnsi" w:hAnsi="Calibri" w:cs="Calibri"/>
          <w:b/>
          <w:bCs/>
          <w:sz w:val="22"/>
          <w:szCs w:val="22"/>
          <w:lang w:eastAsia="en-US"/>
        </w:rPr>
        <w:t>Gestion intégrée</w:t>
      </w:r>
      <w:r w:rsidRPr="00076F3C">
        <w:rPr>
          <w:rFonts w:ascii="Calibri" w:eastAsiaTheme="minorHAnsi" w:hAnsi="Calibri" w:cs="Calibri"/>
          <w:sz w:val="22"/>
          <w:szCs w:val="22"/>
          <w:lang w:eastAsia="en-US"/>
        </w:rPr>
        <w:t xml:space="preserve"> : La facilité dispose souvent d’une équipe de coordination intégrée </w:t>
      </w:r>
      <w:r w:rsidR="00CF0D1D">
        <w:rPr>
          <w:rFonts w:ascii="Calibri" w:eastAsiaTheme="minorHAnsi" w:hAnsi="Calibri" w:cs="Calibri"/>
          <w:sz w:val="22"/>
          <w:szCs w:val="22"/>
          <w:lang w:eastAsia="en-US"/>
        </w:rPr>
        <w:t>[</w:t>
      </w:r>
      <w:r w:rsidRPr="00076F3C">
        <w:rPr>
          <w:rFonts w:ascii="Calibri" w:eastAsiaTheme="minorHAnsi" w:hAnsi="Calibri" w:cs="Calibri"/>
          <w:sz w:val="22"/>
          <w:szCs w:val="22"/>
          <w:lang w:eastAsia="en-US"/>
        </w:rPr>
        <w:t xml:space="preserve">équipes techniques, </w:t>
      </w:r>
      <w:r w:rsidR="00CA0C75">
        <w:rPr>
          <w:rFonts w:ascii="Calibri" w:eastAsiaTheme="minorHAnsi" w:hAnsi="Calibri" w:cs="Calibri"/>
          <w:sz w:val="22"/>
          <w:szCs w:val="22"/>
          <w:lang w:eastAsia="en-US"/>
        </w:rPr>
        <w:t>SERA (Suivi-Evaluation-Redevabilité-Apprentissage)</w:t>
      </w:r>
      <w:r w:rsidRPr="00076F3C">
        <w:rPr>
          <w:rFonts w:ascii="Calibri" w:eastAsiaTheme="minorHAnsi" w:hAnsi="Calibri" w:cs="Calibri"/>
          <w:sz w:val="22"/>
          <w:szCs w:val="22"/>
          <w:lang w:eastAsia="en-US"/>
        </w:rPr>
        <w:t xml:space="preserve">, </w:t>
      </w:r>
      <w:r w:rsidR="00CA0C75">
        <w:rPr>
          <w:rFonts w:ascii="Calibri" w:eastAsiaTheme="minorHAnsi" w:hAnsi="Calibri" w:cs="Calibri"/>
          <w:sz w:val="22"/>
          <w:szCs w:val="22"/>
          <w:lang w:eastAsia="en-US"/>
        </w:rPr>
        <w:t>communication</w:t>
      </w:r>
      <w:r w:rsidRPr="00076F3C">
        <w:rPr>
          <w:rFonts w:ascii="Calibri" w:eastAsiaTheme="minorHAnsi" w:hAnsi="Calibri" w:cs="Calibri"/>
          <w:sz w:val="22"/>
          <w:szCs w:val="22"/>
          <w:lang w:eastAsia="en-US"/>
        </w:rPr>
        <w:t>, etc.</w:t>
      </w:r>
      <w:r w:rsidR="00CF0D1D">
        <w:rPr>
          <w:rFonts w:ascii="Calibri" w:eastAsiaTheme="minorHAnsi" w:hAnsi="Calibri" w:cs="Calibri"/>
          <w:sz w:val="22"/>
          <w:szCs w:val="22"/>
          <w:lang w:eastAsia="en-US"/>
        </w:rPr>
        <w:t>]</w:t>
      </w:r>
      <w:r w:rsidRPr="00076F3C">
        <w:rPr>
          <w:rFonts w:ascii="Calibri" w:eastAsiaTheme="minorHAnsi" w:hAnsi="Calibri" w:cs="Calibri"/>
          <w:sz w:val="22"/>
          <w:szCs w:val="22"/>
          <w:lang w:eastAsia="en-US"/>
        </w:rPr>
        <w:t xml:space="preserve"> basée en Europe chargée de la réception des </w:t>
      </w:r>
      <w:r w:rsidR="007F1FF6">
        <w:rPr>
          <w:rFonts w:ascii="Calibri" w:eastAsiaTheme="minorHAnsi" w:hAnsi="Calibri" w:cs="Calibri"/>
          <w:sz w:val="22"/>
          <w:szCs w:val="22"/>
          <w:lang w:eastAsia="en-US"/>
        </w:rPr>
        <w:t>requêtes</w:t>
      </w:r>
      <w:r w:rsidRPr="00076F3C">
        <w:rPr>
          <w:rFonts w:ascii="Calibri" w:eastAsiaTheme="minorHAnsi" w:hAnsi="Calibri" w:cs="Calibri"/>
          <w:sz w:val="22"/>
          <w:szCs w:val="22"/>
          <w:lang w:eastAsia="en-US"/>
        </w:rPr>
        <w:t>, de la mobilisation et du déploiement des experts, du suivi des missions et de l’évaluation des résultats.</w:t>
      </w:r>
    </w:p>
    <w:p w14:paraId="73438D35" w14:textId="1E1848D8" w:rsidR="00076F3C" w:rsidRPr="0066330D" w:rsidRDefault="00076F3C" w:rsidP="0066330D">
      <w:pPr>
        <w:pStyle w:val="NormalWeb"/>
        <w:numPr>
          <w:ilvl w:val="0"/>
          <w:numId w:val="3"/>
        </w:numPr>
        <w:shd w:val="clear" w:color="auto" w:fill="DEEAF6" w:themeFill="accent1" w:themeFillTint="33"/>
        <w:tabs>
          <w:tab w:val="clear" w:pos="720"/>
        </w:tabs>
        <w:spacing w:before="0" w:beforeAutospacing="0" w:after="80" w:afterAutospacing="0"/>
        <w:ind w:left="709" w:hanging="283"/>
        <w:jc w:val="both"/>
        <w:rPr>
          <w:rFonts w:ascii="Calibri" w:eastAsiaTheme="minorHAnsi" w:hAnsi="Calibri" w:cs="Calibri"/>
          <w:sz w:val="22"/>
          <w:szCs w:val="22"/>
          <w:lang w:eastAsia="en-US"/>
        </w:rPr>
      </w:pPr>
      <w:r w:rsidRPr="00076F3C">
        <w:rPr>
          <w:rFonts w:ascii="Calibri" w:eastAsiaTheme="minorHAnsi" w:hAnsi="Calibri" w:cs="Calibri"/>
          <w:b/>
          <w:bCs/>
          <w:sz w:val="22"/>
          <w:szCs w:val="22"/>
          <w:lang w:eastAsia="en-US"/>
        </w:rPr>
        <w:t>Cadre de résultat</w:t>
      </w:r>
      <w:r w:rsidR="000B3AC3">
        <w:rPr>
          <w:rFonts w:ascii="Calibri" w:eastAsiaTheme="minorHAnsi" w:hAnsi="Calibri" w:cs="Calibri"/>
          <w:b/>
          <w:bCs/>
          <w:sz w:val="22"/>
          <w:szCs w:val="22"/>
          <w:lang w:eastAsia="en-US"/>
        </w:rPr>
        <w:t>s</w:t>
      </w:r>
      <w:r w:rsidRPr="00076F3C">
        <w:rPr>
          <w:rFonts w:ascii="Calibri" w:eastAsiaTheme="minorHAnsi" w:hAnsi="Calibri" w:cs="Calibri"/>
          <w:b/>
          <w:bCs/>
          <w:sz w:val="22"/>
          <w:szCs w:val="22"/>
          <w:lang w:eastAsia="en-US"/>
        </w:rPr>
        <w:t xml:space="preserve"> souple</w:t>
      </w:r>
      <w:r w:rsidRPr="00076F3C">
        <w:rPr>
          <w:rFonts w:ascii="Calibri" w:eastAsiaTheme="minorHAnsi" w:hAnsi="Calibri" w:cs="Calibri"/>
          <w:sz w:val="22"/>
          <w:szCs w:val="22"/>
          <w:lang w:eastAsia="en-US"/>
        </w:rPr>
        <w:t xml:space="preserve"> : La mesure des résultats repose avant tout sur la qualité (satisfaction des parties prenantes, feedback des experts, etc.) et le volume </w:t>
      </w:r>
      <w:r w:rsidR="00E56106" w:rsidRPr="00076F3C">
        <w:rPr>
          <w:rFonts w:ascii="Calibri" w:eastAsiaTheme="minorHAnsi" w:hAnsi="Calibri" w:cs="Calibri"/>
          <w:sz w:val="22"/>
          <w:szCs w:val="22"/>
          <w:lang w:eastAsia="en-US"/>
        </w:rPr>
        <w:t xml:space="preserve">d’assistance fournie </w:t>
      </w:r>
      <w:r w:rsidRPr="00076F3C">
        <w:rPr>
          <w:rFonts w:ascii="Calibri" w:eastAsiaTheme="minorHAnsi" w:hAnsi="Calibri" w:cs="Calibri"/>
          <w:sz w:val="22"/>
          <w:szCs w:val="22"/>
          <w:lang w:eastAsia="en-US"/>
        </w:rPr>
        <w:t>(nombre de jours d’expertise, nombre de pays appuyés, etc.) plutôt que sur d</w:t>
      </w:r>
      <w:r w:rsidR="0066330D">
        <w:rPr>
          <w:rFonts w:ascii="Calibri" w:eastAsiaTheme="minorHAnsi" w:hAnsi="Calibri" w:cs="Calibri"/>
          <w:sz w:val="22"/>
          <w:szCs w:val="22"/>
          <w:lang w:eastAsia="en-US"/>
        </w:rPr>
        <w:t xml:space="preserve">es </w:t>
      </w:r>
      <w:r w:rsidRPr="0066330D">
        <w:rPr>
          <w:rFonts w:ascii="Calibri" w:eastAsiaTheme="minorHAnsi" w:hAnsi="Calibri" w:cs="Calibri"/>
          <w:sz w:val="22"/>
          <w:szCs w:val="22"/>
          <w:lang w:eastAsia="en-US"/>
        </w:rPr>
        <w:t>indicateurs de changement classiques.</w:t>
      </w:r>
    </w:p>
    <w:p w14:paraId="018D2C69" w14:textId="77777777" w:rsidR="00076F3C" w:rsidRPr="002857A4" w:rsidRDefault="00076F3C" w:rsidP="002857A4">
      <w:pPr>
        <w:spacing w:before="80" w:after="60" w:line="120" w:lineRule="auto"/>
        <w:jc w:val="both"/>
        <w:rPr>
          <w:rStyle w:val="lev"/>
        </w:rPr>
      </w:pPr>
    </w:p>
    <w:p w14:paraId="1FED58E4" w14:textId="77777777" w:rsidR="00A1759C" w:rsidRPr="00A1759C" w:rsidRDefault="00A1759C" w:rsidP="002857A4">
      <w:pPr>
        <w:spacing w:before="80" w:after="60" w:line="240" w:lineRule="auto"/>
        <w:jc w:val="both"/>
        <w:rPr>
          <w:rStyle w:val="lev"/>
          <w:b w:val="0"/>
          <w:i/>
          <w:iCs/>
        </w:rPr>
      </w:pPr>
      <w:r w:rsidRPr="00A1759C">
        <w:rPr>
          <w:rStyle w:val="lev"/>
          <w:b w:val="0"/>
          <w:i/>
          <w:iCs/>
        </w:rPr>
        <w:t>Pourquoi cette capitalisation ?</w:t>
      </w:r>
    </w:p>
    <w:p w14:paraId="6F77E4C3" w14:textId="3906501A" w:rsidR="00DE75B5" w:rsidRPr="00DE75B5" w:rsidRDefault="00DE75B5" w:rsidP="002857A4">
      <w:pPr>
        <w:spacing w:before="80" w:after="60" w:line="240" w:lineRule="auto"/>
        <w:jc w:val="both"/>
        <w:rPr>
          <w:rStyle w:val="lev"/>
          <w:b w:val="0"/>
        </w:rPr>
      </w:pPr>
      <w:r w:rsidRPr="00DE75B5">
        <w:rPr>
          <w:rStyle w:val="lev"/>
          <w:b w:val="0"/>
        </w:rPr>
        <w:t xml:space="preserve">En 2025, </w:t>
      </w:r>
      <w:r w:rsidRPr="00A1759C">
        <w:rPr>
          <w:rStyle w:val="lev"/>
          <w:bCs w:val="0"/>
        </w:rPr>
        <w:t xml:space="preserve">Expertise France conçoit et met en œuvre plus d’une quarantaine de facilités </w:t>
      </w:r>
      <w:r w:rsidR="00DD2AA0" w:rsidRPr="00A1759C">
        <w:rPr>
          <w:rStyle w:val="lev"/>
          <w:bCs w:val="0"/>
        </w:rPr>
        <w:t xml:space="preserve">d’assistance </w:t>
      </w:r>
      <w:r w:rsidRPr="00A1759C">
        <w:rPr>
          <w:rStyle w:val="lev"/>
          <w:bCs w:val="0"/>
        </w:rPr>
        <w:t>technique</w:t>
      </w:r>
      <w:r w:rsidRPr="00DE75B5">
        <w:rPr>
          <w:rStyle w:val="lev"/>
          <w:b w:val="0"/>
        </w:rPr>
        <w:t xml:space="preserve">, couvrant une grande diversité de </w:t>
      </w:r>
      <w:r w:rsidR="00DD2AA0">
        <w:rPr>
          <w:rStyle w:val="lev"/>
          <w:b w:val="0"/>
        </w:rPr>
        <w:t>géographies</w:t>
      </w:r>
      <w:r w:rsidRPr="00DE75B5">
        <w:rPr>
          <w:rStyle w:val="lev"/>
          <w:b w:val="0"/>
        </w:rPr>
        <w:t xml:space="preserve">, de thématiques (protection sociale, climat, emploi, gouvernance, etc.) et de modalités opérationnelles (guichets sur requête, appuis courts, logique </w:t>
      </w:r>
      <w:r w:rsidR="007837DB">
        <w:rPr>
          <w:rStyle w:val="lev"/>
          <w:b w:val="0"/>
        </w:rPr>
        <w:t>«</w:t>
      </w:r>
      <w:r w:rsidRPr="0066330D">
        <w:rPr>
          <w:rStyle w:val="lev"/>
          <w:b w:val="0"/>
          <w:i/>
        </w:rPr>
        <w:t>peer-to-peer</w:t>
      </w:r>
      <w:r w:rsidR="007837DB">
        <w:rPr>
          <w:rStyle w:val="lev"/>
          <w:b w:val="0"/>
        </w:rPr>
        <w:t>»</w:t>
      </w:r>
      <w:r w:rsidRPr="00DE75B5">
        <w:rPr>
          <w:rStyle w:val="lev"/>
          <w:b w:val="0"/>
        </w:rPr>
        <w:t>, etc.).</w:t>
      </w:r>
      <w:r>
        <w:rPr>
          <w:rStyle w:val="lev"/>
          <w:b w:val="0"/>
        </w:rPr>
        <w:t xml:space="preserve"> Elles</w:t>
      </w:r>
      <w:r w:rsidRPr="00DE75B5">
        <w:rPr>
          <w:rStyle w:val="lev"/>
          <w:b w:val="0"/>
        </w:rPr>
        <w:t xml:space="preserve"> visent à soutenir des réformes, renforcer les capacités et accompagner la mise en œuvre de politiques publiques dans des contextes multi-pays ou régionaux.</w:t>
      </w:r>
      <w:r>
        <w:rPr>
          <w:rStyle w:val="lev"/>
          <w:b w:val="0"/>
        </w:rPr>
        <w:t xml:space="preserve"> </w:t>
      </w:r>
    </w:p>
    <w:p w14:paraId="6590128C" w14:textId="32508F0E" w:rsidR="00DE75B5" w:rsidRDefault="00723C2E" w:rsidP="00DE75B5">
      <w:pPr>
        <w:spacing w:before="100" w:beforeAutospacing="1" w:after="100" w:afterAutospacing="1" w:line="240" w:lineRule="auto"/>
        <w:jc w:val="both"/>
        <w:rPr>
          <w:rStyle w:val="lev"/>
          <w:b w:val="0"/>
        </w:rPr>
      </w:pPr>
      <w:r>
        <w:rPr>
          <w:rStyle w:val="lev"/>
          <w:b w:val="0"/>
        </w:rPr>
        <w:t>Cet instrument</w:t>
      </w:r>
      <w:r w:rsidR="00DE75B5" w:rsidRPr="00DE75B5">
        <w:rPr>
          <w:rStyle w:val="lev"/>
          <w:b w:val="0"/>
        </w:rPr>
        <w:t xml:space="preserve">, qui répond à une demande croissante des bailleurs et des pays partenaires, tend à se développer significativement </w:t>
      </w:r>
      <w:r>
        <w:rPr>
          <w:rStyle w:val="lev"/>
          <w:b w:val="0"/>
        </w:rPr>
        <w:t>depuis quelques années</w:t>
      </w:r>
      <w:r w:rsidR="00DE75B5" w:rsidRPr="00DE75B5">
        <w:rPr>
          <w:rStyle w:val="lev"/>
          <w:b w:val="0"/>
        </w:rPr>
        <w:t>. Il constitue aujourd’hui un axe stratégique pour l’agence, à la fois en termes d’agilité opérationnelle, de rayonnement institutionnel, et de création de valeur ajoutée pour les projets du portefeuille global</w:t>
      </w:r>
      <w:r w:rsidR="004A2460">
        <w:rPr>
          <w:rStyle w:val="lev"/>
          <w:b w:val="0"/>
        </w:rPr>
        <w:t>.</w:t>
      </w:r>
    </w:p>
    <w:p w14:paraId="63247746" w14:textId="77777777" w:rsidR="004349D9" w:rsidRDefault="004349D9" w:rsidP="00DE75B5">
      <w:pPr>
        <w:spacing w:before="100" w:beforeAutospacing="1" w:after="100" w:afterAutospacing="1" w:line="240" w:lineRule="auto"/>
        <w:jc w:val="both"/>
        <w:rPr>
          <w:bCs/>
        </w:rPr>
      </w:pPr>
      <w:r>
        <w:rPr>
          <w:bCs/>
        </w:rPr>
        <w:lastRenderedPageBreak/>
        <w:t>Il</w:t>
      </w:r>
      <w:r w:rsidRPr="004349D9">
        <w:rPr>
          <w:bCs/>
        </w:rPr>
        <w:t xml:space="preserve"> devient </w:t>
      </w:r>
      <w:r>
        <w:rPr>
          <w:bCs/>
        </w:rPr>
        <w:t xml:space="preserve">donc </w:t>
      </w:r>
      <w:r w:rsidRPr="004349D9">
        <w:rPr>
          <w:bCs/>
        </w:rPr>
        <w:t xml:space="preserve">essentiel </w:t>
      </w:r>
      <w:r>
        <w:rPr>
          <w:bCs/>
        </w:rPr>
        <w:t xml:space="preserve">pour Expertise France </w:t>
      </w:r>
      <w:r w:rsidRPr="004349D9">
        <w:rPr>
          <w:bCs/>
        </w:rPr>
        <w:t>de documenter les sav</w:t>
      </w:r>
      <w:r>
        <w:rPr>
          <w:bCs/>
        </w:rPr>
        <w:t xml:space="preserve">oir-faire développés en interne sur la manière de gérer une facilité </w:t>
      </w:r>
      <w:r w:rsidRPr="004349D9">
        <w:rPr>
          <w:bCs/>
        </w:rPr>
        <w:t>afin de positionner clairement l’agence comme un acteur de référence dans ce domaine</w:t>
      </w:r>
      <w:r w:rsidR="00723C2E">
        <w:rPr>
          <w:bCs/>
        </w:rPr>
        <w:t xml:space="preserve">, </w:t>
      </w:r>
      <w:r w:rsidR="00DA0FDC">
        <w:rPr>
          <w:bCs/>
        </w:rPr>
        <w:t>tout en harmonisant les modes de faire entre les équipes opérationnelles.</w:t>
      </w:r>
    </w:p>
    <w:p w14:paraId="0900A049" w14:textId="77777777" w:rsidR="00DD2AA0" w:rsidRPr="00DD2AA0" w:rsidRDefault="00DD2AA0" w:rsidP="00DD2AA0">
      <w:pPr>
        <w:pStyle w:val="Corpsdetexte"/>
        <w:shd w:val="clear" w:color="auto" w:fill="EDEDED" w:themeFill="accent3" w:themeFillTint="33"/>
        <w:spacing w:before="10"/>
        <w:rPr>
          <w:bCs/>
          <w:sz w:val="23"/>
          <w:lang w:val="fr-FR"/>
        </w:rPr>
      </w:pPr>
      <w:r w:rsidRPr="00DD2AA0">
        <w:rPr>
          <w:b/>
          <w:sz w:val="23"/>
          <w:lang w:val="fr-FR"/>
        </w:rPr>
        <w:t>I</w:t>
      </w:r>
      <w:r w:rsidR="00F32B0D">
        <w:rPr>
          <w:b/>
          <w:sz w:val="23"/>
          <w:lang w:val="fr-FR"/>
        </w:rPr>
        <w:t>II</w:t>
      </w:r>
      <w:r w:rsidRPr="00DD2AA0">
        <w:rPr>
          <w:b/>
          <w:sz w:val="23"/>
          <w:lang w:val="fr-FR"/>
        </w:rPr>
        <w:t>.</w:t>
      </w:r>
      <w:r>
        <w:rPr>
          <w:b/>
          <w:sz w:val="23"/>
          <w:lang w:val="fr-FR"/>
        </w:rPr>
        <w:t xml:space="preserve"> </w:t>
      </w:r>
      <w:r w:rsidRPr="00DD2AA0">
        <w:rPr>
          <w:b/>
          <w:sz w:val="23"/>
          <w:lang w:val="fr-FR"/>
        </w:rPr>
        <w:t xml:space="preserve">Objectifs </w:t>
      </w:r>
      <w:r w:rsidR="00A1759C">
        <w:rPr>
          <w:b/>
          <w:sz w:val="23"/>
          <w:lang w:val="fr-FR"/>
        </w:rPr>
        <w:t>spécifiques</w:t>
      </w:r>
    </w:p>
    <w:p w14:paraId="7811BA8D" w14:textId="77777777" w:rsidR="00DD2AA0" w:rsidRDefault="00DD2AA0" w:rsidP="00DD2AA0">
      <w:pPr>
        <w:tabs>
          <w:tab w:val="right" w:leader="dot" w:pos="9923"/>
        </w:tabs>
        <w:spacing w:after="0" w:line="240" w:lineRule="auto"/>
        <w:rPr>
          <w:rStyle w:val="lev"/>
          <w:b w:val="0"/>
        </w:rPr>
      </w:pPr>
    </w:p>
    <w:p w14:paraId="5B2EAF9A" w14:textId="42A0D656" w:rsidR="00BC0F69" w:rsidRPr="00BC0F69" w:rsidRDefault="00BC0F69" w:rsidP="00A1759C">
      <w:pPr>
        <w:tabs>
          <w:tab w:val="right" w:leader="dot" w:pos="9923"/>
        </w:tabs>
        <w:spacing w:before="40" w:after="120" w:line="240" w:lineRule="auto"/>
        <w:jc w:val="both"/>
        <w:rPr>
          <w:rStyle w:val="lev"/>
          <w:b w:val="0"/>
        </w:rPr>
      </w:pPr>
      <w:r w:rsidRPr="00BC0F69">
        <w:rPr>
          <w:rStyle w:val="lev"/>
          <w:b w:val="0"/>
        </w:rPr>
        <w:t xml:space="preserve">Au regard de </w:t>
      </w:r>
      <w:r w:rsidR="00A03A7C">
        <w:rPr>
          <w:rStyle w:val="lev"/>
          <w:b w:val="0"/>
        </w:rPr>
        <w:t>la diversité</w:t>
      </w:r>
      <w:r w:rsidR="00A03A7C" w:rsidRPr="00BC0F69">
        <w:rPr>
          <w:rStyle w:val="lev"/>
          <w:b w:val="0"/>
        </w:rPr>
        <w:t xml:space="preserve"> </w:t>
      </w:r>
      <w:r w:rsidRPr="00BC0F69">
        <w:rPr>
          <w:rStyle w:val="lev"/>
          <w:b w:val="0"/>
        </w:rPr>
        <w:t>et de la complexité des approches mobilisé</w:t>
      </w:r>
      <w:r w:rsidR="00C24272">
        <w:rPr>
          <w:rStyle w:val="lev"/>
          <w:b w:val="0"/>
        </w:rPr>
        <w:t>e</w:t>
      </w:r>
      <w:r w:rsidRPr="00BC0F69">
        <w:rPr>
          <w:rStyle w:val="lev"/>
          <w:b w:val="0"/>
        </w:rPr>
        <w:t xml:space="preserve">s dans le cadre des facilités, Expertise France souhaite mener une capitalisation transversale accompagnée par un prestataire externe. </w:t>
      </w:r>
    </w:p>
    <w:p w14:paraId="291394DE" w14:textId="77777777" w:rsidR="00BC0F69" w:rsidRPr="00BC0F69" w:rsidRDefault="00BC0F69" w:rsidP="00BC0F69">
      <w:pPr>
        <w:tabs>
          <w:tab w:val="right" w:leader="dot" w:pos="9923"/>
        </w:tabs>
        <w:spacing w:after="120" w:line="240" w:lineRule="auto"/>
        <w:rPr>
          <w:rStyle w:val="lev"/>
          <w:b w:val="0"/>
        </w:rPr>
      </w:pPr>
      <w:r w:rsidRPr="00BC0F69">
        <w:rPr>
          <w:rStyle w:val="lev"/>
          <w:b w:val="0"/>
        </w:rPr>
        <w:t>Les objectifs de cette capitalisation sont de :</w:t>
      </w:r>
    </w:p>
    <w:p w14:paraId="6F42CE08" w14:textId="77777777" w:rsidR="00BC0F69" w:rsidRPr="00BC0F69" w:rsidRDefault="00BC0F69" w:rsidP="00BC0F69">
      <w:pPr>
        <w:pStyle w:val="Paragraphedeliste"/>
        <w:widowControl/>
        <w:numPr>
          <w:ilvl w:val="0"/>
          <w:numId w:val="4"/>
        </w:numPr>
        <w:autoSpaceDE/>
        <w:autoSpaceDN/>
        <w:spacing w:before="60"/>
        <w:ind w:left="357" w:hanging="357"/>
        <w:rPr>
          <w:rStyle w:val="lev"/>
          <w:rFonts w:asciiTheme="minorHAnsi" w:hAnsiTheme="minorHAnsi" w:cstheme="minorBidi"/>
          <w:b w:val="0"/>
          <w:lang w:val="fr-FR"/>
        </w:rPr>
      </w:pPr>
      <w:r w:rsidRPr="00BC0F69">
        <w:rPr>
          <w:rStyle w:val="lev"/>
          <w:rFonts w:asciiTheme="minorHAnsi" w:hAnsiTheme="minorHAnsi" w:cstheme="minorBidi"/>
          <w:b w:val="0"/>
          <w:lang w:val="fr-FR"/>
        </w:rPr>
        <w:t xml:space="preserve">Définir les concepts et approches utilisés afin de développer une compréhension commune sur </w:t>
      </w:r>
      <w:r w:rsidR="00E85E71" w:rsidRPr="00BC0F69">
        <w:rPr>
          <w:rStyle w:val="lev"/>
          <w:rFonts w:asciiTheme="minorHAnsi" w:hAnsiTheme="minorHAnsi" w:cstheme="minorBidi"/>
          <w:b w:val="0"/>
          <w:lang w:val="fr-FR"/>
        </w:rPr>
        <w:t>l</w:t>
      </w:r>
      <w:r w:rsidR="00E85E71">
        <w:rPr>
          <w:rStyle w:val="lev"/>
          <w:rFonts w:asciiTheme="minorHAnsi" w:hAnsiTheme="minorHAnsi" w:cstheme="minorBidi"/>
          <w:b w:val="0"/>
          <w:lang w:val="fr-FR"/>
        </w:rPr>
        <w:t xml:space="preserve">a gestion des </w:t>
      </w:r>
      <w:r w:rsidRPr="00BC0F69">
        <w:rPr>
          <w:rStyle w:val="lev"/>
          <w:rFonts w:asciiTheme="minorHAnsi" w:hAnsiTheme="minorHAnsi" w:cstheme="minorBidi"/>
          <w:b w:val="0"/>
          <w:lang w:val="fr-FR"/>
        </w:rPr>
        <w:t xml:space="preserve">facilités </w:t>
      </w:r>
      <w:r w:rsidR="006527BB">
        <w:rPr>
          <w:rStyle w:val="lev"/>
          <w:rFonts w:asciiTheme="minorHAnsi" w:hAnsiTheme="minorHAnsi" w:cstheme="minorBidi"/>
          <w:b w:val="0"/>
          <w:lang w:val="fr-FR"/>
        </w:rPr>
        <w:t>(</w:t>
      </w:r>
      <w:r w:rsidR="00E85E71">
        <w:rPr>
          <w:rStyle w:val="lev"/>
          <w:rFonts w:asciiTheme="minorHAnsi" w:hAnsiTheme="minorHAnsi" w:cstheme="minorBidi"/>
          <w:b w:val="0"/>
          <w:lang w:val="fr-FR"/>
        </w:rPr>
        <w:t>typologie, modalités</w:t>
      </w:r>
      <w:r w:rsidR="00EC7395">
        <w:rPr>
          <w:rStyle w:val="lev"/>
          <w:rFonts w:asciiTheme="minorHAnsi" w:hAnsiTheme="minorHAnsi" w:cstheme="minorBidi"/>
          <w:b w:val="0"/>
          <w:lang w:val="fr-FR"/>
        </w:rPr>
        <w:t xml:space="preserve"> </w:t>
      </w:r>
      <w:r w:rsidR="00E85E71">
        <w:rPr>
          <w:rStyle w:val="lev"/>
          <w:rFonts w:asciiTheme="minorHAnsi" w:hAnsiTheme="minorHAnsi" w:cstheme="minorBidi"/>
          <w:b w:val="0"/>
          <w:lang w:val="fr-FR"/>
        </w:rPr>
        <w:t xml:space="preserve">de </w:t>
      </w:r>
      <w:r w:rsidR="00EC7395">
        <w:rPr>
          <w:rStyle w:val="lev"/>
          <w:rFonts w:asciiTheme="minorHAnsi" w:hAnsiTheme="minorHAnsi" w:cstheme="minorBidi"/>
          <w:b w:val="0"/>
          <w:lang w:val="fr-FR"/>
        </w:rPr>
        <w:t>fonctionnement</w:t>
      </w:r>
      <w:r w:rsidR="006527BB">
        <w:rPr>
          <w:rStyle w:val="lev"/>
          <w:rFonts w:asciiTheme="minorHAnsi" w:hAnsiTheme="minorHAnsi" w:cstheme="minorBidi"/>
          <w:b w:val="0"/>
          <w:lang w:val="fr-FR"/>
        </w:rPr>
        <w:t xml:space="preserve">, </w:t>
      </w:r>
      <w:r w:rsidR="00EC7395">
        <w:rPr>
          <w:rStyle w:val="lev"/>
          <w:rFonts w:asciiTheme="minorHAnsi" w:hAnsiTheme="minorHAnsi" w:cstheme="minorBidi"/>
          <w:b w:val="0"/>
          <w:lang w:val="fr-FR"/>
        </w:rPr>
        <w:t>etc.)</w:t>
      </w:r>
      <w:r w:rsidRPr="00BC0F69">
        <w:rPr>
          <w:rStyle w:val="lev"/>
          <w:rFonts w:asciiTheme="minorHAnsi" w:hAnsiTheme="minorHAnsi" w:cstheme="minorBidi"/>
          <w:b w:val="0"/>
          <w:lang w:val="fr-FR"/>
        </w:rPr>
        <w:t>;</w:t>
      </w:r>
    </w:p>
    <w:p w14:paraId="70E6EA63" w14:textId="77777777" w:rsidR="004107AA" w:rsidRPr="00B12052" w:rsidRDefault="00BC0F69" w:rsidP="00B12052">
      <w:pPr>
        <w:pStyle w:val="Paragraphedeliste"/>
        <w:widowControl/>
        <w:numPr>
          <w:ilvl w:val="0"/>
          <w:numId w:val="4"/>
        </w:numPr>
        <w:autoSpaceDE/>
        <w:autoSpaceDN/>
        <w:spacing w:before="60"/>
        <w:ind w:left="357" w:hanging="357"/>
        <w:rPr>
          <w:rStyle w:val="lev"/>
          <w:rFonts w:asciiTheme="minorHAnsi" w:hAnsiTheme="minorHAnsi" w:cstheme="minorBidi"/>
          <w:b w:val="0"/>
          <w:lang w:val="fr-FR"/>
        </w:rPr>
      </w:pPr>
      <w:r w:rsidRPr="00BC0F69">
        <w:rPr>
          <w:rStyle w:val="lev"/>
          <w:rFonts w:asciiTheme="minorHAnsi" w:hAnsiTheme="minorHAnsi" w:cstheme="minorBidi"/>
          <w:b w:val="0"/>
          <w:lang w:val="fr-FR"/>
        </w:rPr>
        <w:t>Identifier les modalités opérationnelles efficaces et</w:t>
      </w:r>
      <w:r w:rsidR="00B12052">
        <w:rPr>
          <w:rStyle w:val="lev"/>
          <w:rFonts w:asciiTheme="minorHAnsi" w:hAnsiTheme="minorHAnsi" w:cstheme="minorBidi"/>
          <w:b w:val="0"/>
          <w:lang w:val="fr-FR"/>
        </w:rPr>
        <w:t xml:space="preserve"> documenter</w:t>
      </w:r>
      <w:r w:rsidRPr="00BC0F69">
        <w:rPr>
          <w:rStyle w:val="lev"/>
          <w:rFonts w:asciiTheme="minorHAnsi" w:hAnsiTheme="minorHAnsi" w:cstheme="minorBidi"/>
          <w:b w:val="0"/>
          <w:lang w:val="fr-FR"/>
        </w:rPr>
        <w:t xml:space="preserve"> les bonnes pratiques développées afin de consolider les acquis</w:t>
      </w:r>
      <w:r w:rsidR="00B12052">
        <w:rPr>
          <w:rStyle w:val="lev"/>
          <w:rFonts w:asciiTheme="minorHAnsi" w:hAnsiTheme="minorHAnsi" w:cstheme="minorBidi"/>
          <w:b w:val="0"/>
          <w:lang w:val="fr-FR"/>
        </w:rPr>
        <w:t xml:space="preserve"> </w:t>
      </w:r>
      <w:r w:rsidRPr="00B12052">
        <w:rPr>
          <w:rStyle w:val="lev"/>
          <w:rFonts w:asciiTheme="minorHAnsi" w:hAnsiTheme="minorHAnsi" w:cstheme="minorBidi"/>
          <w:b w:val="0"/>
          <w:lang w:val="fr-FR"/>
        </w:rPr>
        <w:t>;</w:t>
      </w:r>
    </w:p>
    <w:p w14:paraId="65BABDF1" w14:textId="2D8CF089" w:rsidR="00B12052" w:rsidRPr="00B12052" w:rsidRDefault="0060650A" w:rsidP="000D173A">
      <w:pPr>
        <w:pStyle w:val="Paragraphedeliste"/>
        <w:widowControl/>
        <w:numPr>
          <w:ilvl w:val="0"/>
          <w:numId w:val="4"/>
        </w:numPr>
        <w:autoSpaceDE/>
        <w:autoSpaceDN/>
        <w:spacing w:before="60"/>
        <w:ind w:left="357" w:hanging="357"/>
        <w:rPr>
          <w:rFonts w:asciiTheme="minorHAnsi" w:hAnsiTheme="minorHAnsi" w:cstheme="minorBidi"/>
          <w:bCs/>
          <w:lang w:val="fr-FR"/>
        </w:rPr>
      </w:pPr>
      <w:r>
        <w:rPr>
          <w:lang w:val="fr-FR"/>
        </w:rPr>
        <w:t>Partager</w:t>
      </w:r>
      <w:r w:rsidRPr="004E3A9A">
        <w:rPr>
          <w:lang w:val="fr-FR"/>
        </w:rPr>
        <w:t xml:space="preserve"> </w:t>
      </w:r>
      <w:r w:rsidR="004107AA" w:rsidRPr="004E3A9A">
        <w:rPr>
          <w:lang w:val="fr-FR"/>
        </w:rPr>
        <w:t xml:space="preserve">et documenter les </w:t>
      </w:r>
      <w:r w:rsidR="00750358">
        <w:rPr>
          <w:lang w:val="fr-FR"/>
        </w:rPr>
        <w:t>difficultés</w:t>
      </w:r>
      <w:r w:rsidR="00750358" w:rsidRPr="004E3A9A">
        <w:rPr>
          <w:lang w:val="fr-FR"/>
        </w:rPr>
        <w:t xml:space="preserve"> </w:t>
      </w:r>
      <w:r w:rsidR="004107AA" w:rsidRPr="004E3A9A">
        <w:rPr>
          <w:lang w:val="fr-FR"/>
        </w:rPr>
        <w:t>rencontré</w:t>
      </w:r>
      <w:r w:rsidR="00750358">
        <w:rPr>
          <w:lang w:val="fr-FR"/>
        </w:rPr>
        <w:t>e</w:t>
      </w:r>
      <w:r w:rsidR="004107AA" w:rsidRPr="004E3A9A">
        <w:rPr>
          <w:lang w:val="fr-FR"/>
        </w:rPr>
        <w:t>s et les stratégies d’adaptation</w:t>
      </w:r>
      <w:r>
        <w:rPr>
          <w:lang w:val="fr-FR"/>
        </w:rPr>
        <w:t xml:space="preserve"> mises en place</w:t>
      </w:r>
      <w:r w:rsidR="00B12052" w:rsidRPr="004E3A9A">
        <w:rPr>
          <w:lang w:val="fr-FR"/>
        </w:rPr>
        <w:t xml:space="preserve">, </w:t>
      </w:r>
      <w:r>
        <w:rPr>
          <w:lang w:val="fr-FR"/>
        </w:rPr>
        <w:t xml:space="preserve">ainsi que </w:t>
      </w:r>
      <w:r w:rsidR="00B12052" w:rsidRPr="004E3A9A">
        <w:rPr>
          <w:lang w:val="fr-FR"/>
        </w:rPr>
        <w:t xml:space="preserve">les </w:t>
      </w:r>
      <w:r w:rsidR="00C906B7">
        <w:rPr>
          <w:lang w:val="fr-FR"/>
        </w:rPr>
        <w:t>défis</w:t>
      </w:r>
      <w:r w:rsidR="00C906B7" w:rsidRPr="004E3A9A">
        <w:rPr>
          <w:lang w:val="fr-FR"/>
        </w:rPr>
        <w:t xml:space="preserve"> </w:t>
      </w:r>
      <w:r w:rsidR="004107AA" w:rsidRPr="004E3A9A">
        <w:rPr>
          <w:lang w:val="fr-FR"/>
        </w:rPr>
        <w:t>conjoncturels et structurels</w:t>
      </w:r>
      <w:r>
        <w:rPr>
          <w:lang w:val="fr-FR"/>
        </w:rPr>
        <w:t>,</w:t>
      </w:r>
      <w:r w:rsidR="004107AA" w:rsidRPr="004E3A9A">
        <w:rPr>
          <w:lang w:val="fr-FR"/>
        </w:rPr>
        <w:t xml:space="preserve"> afin de mieux les anticiper lors</w:t>
      </w:r>
      <w:r w:rsidR="00B12052" w:rsidRPr="004E3A9A">
        <w:rPr>
          <w:lang w:val="fr-FR"/>
        </w:rPr>
        <w:t xml:space="preserve"> de futurs projets/ programmes</w:t>
      </w:r>
      <w:r w:rsidR="006F5BEE">
        <w:rPr>
          <w:lang w:val="fr-FR"/>
        </w:rPr>
        <w:t> ;</w:t>
      </w:r>
    </w:p>
    <w:p w14:paraId="4815A8A2" w14:textId="12F48134" w:rsidR="00BC0F69" w:rsidRDefault="00BC0F69" w:rsidP="000D173A">
      <w:pPr>
        <w:pStyle w:val="Paragraphedeliste"/>
        <w:widowControl/>
        <w:numPr>
          <w:ilvl w:val="0"/>
          <w:numId w:val="4"/>
        </w:numPr>
        <w:autoSpaceDE/>
        <w:autoSpaceDN/>
        <w:spacing w:before="60"/>
        <w:ind w:left="357" w:hanging="357"/>
        <w:rPr>
          <w:rStyle w:val="lev"/>
          <w:rFonts w:asciiTheme="minorHAnsi" w:hAnsiTheme="minorHAnsi" w:cstheme="minorBidi"/>
          <w:b w:val="0"/>
          <w:lang w:val="fr-FR"/>
        </w:rPr>
      </w:pPr>
      <w:r w:rsidRPr="00B12052">
        <w:rPr>
          <w:rStyle w:val="lev"/>
          <w:rFonts w:asciiTheme="minorHAnsi" w:hAnsiTheme="minorHAnsi" w:cstheme="minorBidi"/>
          <w:b w:val="0"/>
          <w:lang w:val="fr-FR"/>
        </w:rPr>
        <w:t xml:space="preserve">Partager les enseignements clés issus </w:t>
      </w:r>
      <w:r w:rsidR="009D3C65">
        <w:rPr>
          <w:rStyle w:val="lev"/>
          <w:rFonts w:asciiTheme="minorHAnsi" w:hAnsiTheme="minorHAnsi" w:cstheme="minorBidi"/>
          <w:b w:val="0"/>
          <w:lang w:val="fr-FR"/>
        </w:rPr>
        <w:t>de l’expérience</w:t>
      </w:r>
      <w:r w:rsidRPr="00B12052">
        <w:rPr>
          <w:rStyle w:val="lev"/>
          <w:rFonts w:asciiTheme="minorHAnsi" w:hAnsiTheme="minorHAnsi" w:cstheme="minorBidi"/>
          <w:b w:val="0"/>
          <w:lang w:val="fr-FR"/>
        </w:rPr>
        <w:t xml:space="preserve"> et les recommandations </w:t>
      </w:r>
      <w:r w:rsidR="009D3C65">
        <w:rPr>
          <w:rStyle w:val="lev"/>
          <w:rFonts w:asciiTheme="minorHAnsi" w:hAnsiTheme="minorHAnsi" w:cstheme="minorBidi"/>
          <w:b w:val="0"/>
          <w:lang w:val="fr-FR"/>
        </w:rPr>
        <w:t>pertinentes</w:t>
      </w:r>
      <w:r w:rsidR="009D3C65" w:rsidRPr="00B12052">
        <w:rPr>
          <w:rStyle w:val="lev"/>
          <w:rFonts w:asciiTheme="minorHAnsi" w:hAnsiTheme="minorHAnsi" w:cstheme="minorBidi"/>
          <w:b w:val="0"/>
          <w:lang w:val="fr-FR"/>
        </w:rPr>
        <w:t xml:space="preserve"> </w:t>
      </w:r>
      <w:r w:rsidRPr="00B12052">
        <w:rPr>
          <w:rStyle w:val="lev"/>
          <w:rFonts w:asciiTheme="minorHAnsi" w:hAnsiTheme="minorHAnsi" w:cstheme="minorBidi"/>
          <w:b w:val="0"/>
          <w:lang w:val="fr-FR"/>
        </w:rPr>
        <w:t>pour alimenter une réflexion stratégique et les transmettre à d’autres équipes</w:t>
      </w:r>
      <w:r w:rsidR="009D3C65">
        <w:rPr>
          <w:rStyle w:val="lev"/>
          <w:rFonts w:asciiTheme="minorHAnsi" w:hAnsiTheme="minorHAnsi" w:cstheme="minorBidi"/>
          <w:b w:val="0"/>
          <w:lang w:val="fr-FR"/>
        </w:rPr>
        <w:t xml:space="preserve"> et/ou</w:t>
      </w:r>
      <w:r w:rsidR="008A38CC">
        <w:rPr>
          <w:rStyle w:val="lev"/>
          <w:rFonts w:asciiTheme="minorHAnsi" w:hAnsiTheme="minorHAnsi" w:cstheme="minorBidi"/>
          <w:b w:val="0"/>
          <w:lang w:val="fr-FR"/>
        </w:rPr>
        <w:t xml:space="preserve"> </w:t>
      </w:r>
      <w:r w:rsidRPr="00B12052">
        <w:rPr>
          <w:rStyle w:val="lev"/>
          <w:rFonts w:asciiTheme="minorHAnsi" w:hAnsiTheme="minorHAnsi" w:cstheme="minorBidi"/>
          <w:b w:val="0"/>
          <w:lang w:val="fr-FR"/>
        </w:rPr>
        <w:t>organisations</w:t>
      </w:r>
      <w:r w:rsidR="006F5BEE">
        <w:rPr>
          <w:rStyle w:val="lev"/>
          <w:rFonts w:asciiTheme="minorHAnsi" w:hAnsiTheme="minorHAnsi" w:cstheme="minorBidi"/>
          <w:b w:val="0"/>
          <w:lang w:val="fr-FR"/>
        </w:rPr>
        <w:t> ;</w:t>
      </w:r>
    </w:p>
    <w:p w14:paraId="01F31FC7" w14:textId="744EADFC" w:rsidR="00B12052" w:rsidRPr="00B12052" w:rsidRDefault="00B12052" w:rsidP="000D173A">
      <w:pPr>
        <w:pStyle w:val="Paragraphedeliste"/>
        <w:widowControl/>
        <w:numPr>
          <w:ilvl w:val="0"/>
          <w:numId w:val="4"/>
        </w:numPr>
        <w:autoSpaceDE/>
        <w:autoSpaceDN/>
        <w:spacing w:before="60"/>
        <w:ind w:left="357" w:hanging="357"/>
        <w:rPr>
          <w:rStyle w:val="lev"/>
          <w:rFonts w:asciiTheme="minorHAnsi" w:hAnsiTheme="minorHAnsi" w:cstheme="minorBidi"/>
          <w:b w:val="0"/>
          <w:lang w:val="fr-FR"/>
        </w:rPr>
      </w:pPr>
      <w:r>
        <w:rPr>
          <w:rStyle w:val="lev"/>
          <w:rFonts w:asciiTheme="minorHAnsi" w:hAnsiTheme="minorHAnsi" w:cstheme="minorBidi"/>
          <w:b w:val="0"/>
          <w:lang w:val="fr-FR"/>
        </w:rPr>
        <w:t xml:space="preserve">Constituer une boite à outils </w:t>
      </w:r>
      <w:r w:rsidR="00EC7395">
        <w:rPr>
          <w:rStyle w:val="lev"/>
          <w:rFonts w:asciiTheme="minorHAnsi" w:hAnsiTheme="minorHAnsi" w:cstheme="minorBidi"/>
          <w:b w:val="0"/>
          <w:lang w:val="fr-FR"/>
        </w:rPr>
        <w:t>transférables</w:t>
      </w:r>
      <w:r>
        <w:rPr>
          <w:rStyle w:val="lev"/>
          <w:rFonts w:asciiTheme="minorHAnsi" w:hAnsiTheme="minorHAnsi" w:cstheme="minorBidi"/>
          <w:b w:val="0"/>
          <w:lang w:val="fr-FR"/>
        </w:rPr>
        <w:t xml:space="preserve"> pour de nouvelles facilités</w:t>
      </w:r>
      <w:r w:rsidR="0030534A">
        <w:rPr>
          <w:rStyle w:val="lev"/>
          <w:rFonts w:asciiTheme="minorHAnsi" w:hAnsiTheme="minorHAnsi" w:cstheme="minorBidi"/>
          <w:b w:val="0"/>
          <w:lang w:val="fr-FR"/>
        </w:rPr>
        <w:t>.</w:t>
      </w:r>
    </w:p>
    <w:p w14:paraId="6716CF5C" w14:textId="77777777" w:rsidR="004107AA" w:rsidRPr="001E12E2" w:rsidRDefault="004107AA" w:rsidP="004107AA">
      <w:pPr>
        <w:pStyle w:val="Paragraphedeliste"/>
        <w:spacing w:before="80" w:after="60"/>
        <w:ind w:left="720" w:firstLine="0"/>
        <w:rPr>
          <w:iCs/>
          <w:lang w:val="fr-FR"/>
        </w:rPr>
      </w:pPr>
    </w:p>
    <w:p w14:paraId="711DF3DB" w14:textId="77777777" w:rsidR="00F52A4D" w:rsidRPr="00F52A4D" w:rsidRDefault="00F32B0D" w:rsidP="00F52A4D">
      <w:pPr>
        <w:pStyle w:val="Corpsdetexte"/>
        <w:shd w:val="clear" w:color="auto" w:fill="D0CECE" w:themeFill="background2" w:themeFillShade="E6"/>
        <w:spacing w:before="10"/>
        <w:rPr>
          <w:b/>
          <w:sz w:val="23"/>
          <w:lang w:val="fr-FR"/>
        </w:rPr>
      </w:pPr>
      <w:r>
        <w:rPr>
          <w:b/>
          <w:sz w:val="23"/>
          <w:lang w:val="fr-FR"/>
        </w:rPr>
        <w:t>IV.</w:t>
      </w:r>
      <w:r w:rsidR="003A539E">
        <w:rPr>
          <w:b/>
          <w:sz w:val="23"/>
          <w:lang w:val="fr-FR"/>
        </w:rPr>
        <w:t xml:space="preserve"> </w:t>
      </w:r>
      <w:bookmarkStart w:id="0" w:name="_Toc70668754"/>
      <w:r w:rsidR="007D19B1">
        <w:rPr>
          <w:b/>
          <w:sz w:val="23"/>
          <w:lang w:val="fr-FR"/>
        </w:rPr>
        <w:t>Thèmes</w:t>
      </w:r>
      <w:r w:rsidR="00F52A4D" w:rsidRPr="00F52A4D">
        <w:rPr>
          <w:b/>
          <w:sz w:val="23"/>
          <w:lang w:val="fr-FR"/>
        </w:rPr>
        <w:t xml:space="preserve"> et questions de </w:t>
      </w:r>
      <w:bookmarkEnd w:id="0"/>
      <w:r w:rsidR="00F52A4D" w:rsidRPr="00F52A4D">
        <w:rPr>
          <w:b/>
          <w:sz w:val="23"/>
          <w:lang w:val="fr-FR"/>
        </w:rPr>
        <w:t>capitalisation</w:t>
      </w:r>
    </w:p>
    <w:p w14:paraId="25211DEF" w14:textId="77777777" w:rsidR="00F52A4D" w:rsidRDefault="00F52A4D" w:rsidP="00F52A4D">
      <w:pPr>
        <w:autoSpaceDE w:val="0"/>
        <w:autoSpaceDN w:val="0"/>
        <w:adjustRightInd w:val="0"/>
        <w:spacing w:after="0"/>
        <w:rPr>
          <w:rFonts w:ascii="Calibri" w:eastAsia="Times New Roman" w:hAnsi="Calibri" w:cs="Calibri"/>
          <w:i/>
          <w:iCs/>
          <w:lang w:eastAsia="fr-FR"/>
        </w:rPr>
      </w:pPr>
    </w:p>
    <w:p w14:paraId="02861998" w14:textId="77777777" w:rsidR="00873740" w:rsidRDefault="00873740" w:rsidP="00873740">
      <w:pPr>
        <w:spacing w:after="0"/>
        <w:jc w:val="both"/>
        <w:rPr>
          <w:rFonts w:cstheme="minorHAnsi"/>
        </w:rPr>
      </w:pPr>
      <w:r w:rsidRPr="00873740">
        <w:rPr>
          <w:rFonts w:cstheme="minorHAnsi"/>
        </w:rPr>
        <w:t>La démarche de capitalisation vise</w:t>
      </w:r>
      <w:r>
        <w:rPr>
          <w:rFonts w:cstheme="minorHAnsi"/>
        </w:rPr>
        <w:t>ra</w:t>
      </w:r>
      <w:r w:rsidRPr="00873740">
        <w:rPr>
          <w:rFonts w:cstheme="minorHAnsi"/>
        </w:rPr>
        <w:t xml:space="preserve"> à produire une compréhension approfondie et structurée du fonctionnement des facilités d’</w:t>
      </w:r>
      <w:r>
        <w:rPr>
          <w:rFonts w:cstheme="minorHAnsi"/>
        </w:rPr>
        <w:t>assistance technique</w:t>
      </w:r>
      <w:r w:rsidRPr="00873740">
        <w:rPr>
          <w:rFonts w:cstheme="minorHAnsi"/>
        </w:rPr>
        <w:t xml:space="preserve"> mises en œuvre par Expertise France, en vue d’en tirer des enseignements transversaux, des bonnes pratiques opérationnelles et des leviers d’amélioration. Les objets de capitalisation retenus couvrent l’ensemble du cycle de gestion des facilités, de la réception des requêtes à la mobilisation de l’expertise, en passant par la gouvernance, le suivi des résultats et les effets pour l’agence et le Groupe AFD.</w:t>
      </w:r>
    </w:p>
    <w:p w14:paraId="6D907F6F" w14:textId="77777777" w:rsidR="00873740" w:rsidRDefault="00873740" w:rsidP="0066330D">
      <w:pPr>
        <w:spacing w:after="0" w:line="120" w:lineRule="auto"/>
        <w:jc w:val="both"/>
        <w:rPr>
          <w:rFonts w:cstheme="minorHAnsi"/>
        </w:rPr>
      </w:pPr>
    </w:p>
    <w:p w14:paraId="5B75AD67" w14:textId="77777777" w:rsidR="00A72CE1" w:rsidRPr="00A72CE1" w:rsidRDefault="00A72CE1" w:rsidP="00A72CE1">
      <w:pPr>
        <w:spacing w:before="80" w:after="60"/>
        <w:rPr>
          <w:rFonts w:ascii="Calibri" w:eastAsia="Calibri" w:hAnsi="Calibri" w:cs="Calibri"/>
          <w:b/>
          <w:bCs/>
        </w:rPr>
      </w:pPr>
      <w:r w:rsidRPr="00A72CE1">
        <w:rPr>
          <w:rFonts w:cstheme="minorHAnsi"/>
        </w:rPr>
        <w:t>La capitalisation s’organise</w:t>
      </w:r>
      <w:r>
        <w:rPr>
          <w:rFonts w:cstheme="minorHAnsi"/>
        </w:rPr>
        <w:t>ra</w:t>
      </w:r>
      <w:r w:rsidRPr="00A72CE1">
        <w:rPr>
          <w:rFonts w:cstheme="minorHAnsi"/>
        </w:rPr>
        <w:t xml:space="preserve"> autour de cinq grands axes thématiques</w:t>
      </w:r>
      <w:r w:rsidR="00D840B8">
        <w:rPr>
          <w:rFonts w:cstheme="minorHAnsi"/>
        </w:rPr>
        <w:t>, chacun décliné à travers une s</w:t>
      </w:r>
      <w:r w:rsidRPr="00A72CE1">
        <w:rPr>
          <w:rFonts w:cstheme="minorHAnsi"/>
        </w:rPr>
        <w:t>érie de questions</w:t>
      </w:r>
      <w:r>
        <w:rPr>
          <w:rFonts w:cstheme="minorHAnsi"/>
        </w:rPr>
        <w:t> :</w:t>
      </w:r>
    </w:p>
    <w:p w14:paraId="4C8A1E5C" w14:textId="490D5BAA" w:rsidR="00F52A4D" w:rsidRPr="00EB20E9" w:rsidRDefault="003B128E" w:rsidP="0066330D">
      <w:pPr>
        <w:spacing w:before="240" w:after="60"/>
        <w:rPr>
          <w:b/>
          <w:bCs/>
        </w:rPr>
      </w:pPr>
      <w:r>
        <w:rPr>
          <w:b/>
          <w:bCs/>
        </w:rPr>
        <w:t>I</w:t>
      </w:r>
      <w:r w:rsidR="00EB20E9">
        <w:rPr>
          <w:b/>
          <w:bCs/>
        </w:rPr>
        <w:t xml:space="preserve">. </w:t>
      </w:r>
      <w:r w:rsidR="00F52A4D" w:rsidRPr="00EB20E9">
        <w:rPr>
          <w:b/>
          <w:bCs/>
        </w:rPr>
        <w:t xml:space="preserve">Dispositifs opérationnels </w:t>
      </w:r>
    </w:p>
    <w:p w14:paraId="69BB965F" w14:textId="77777777" w:rsidR="00D840B8" w:rsidRPr="00A3070C" w:rsidRDefault="00D840B8" w:rsidP="0066330D">
      <w:pPr>
        <w:pStyle w:val="NormalWeb"/>
        <w:numPr>
          <w:ilvl w:val="0"/>
          <w:numId w:val="28"/>
        </w:numPr>
        <w:tabs>
          <w:tab w:val="clear" w:pos="720"/>
          <w:tab w:val="num" w:pos="284"/>
        </w:tabs>
        <w:spacing w:before="60" w:beforeAutospacing="0" w:after="0" w:afterAutospacing="0"/>
        <w:ind w:left="284" w:hanging="284"/>
        <w:jc w:val="both"/>
        <w:rPr>
          <w:rFonts w:ascii="Calibri" w:eastAsia="Calibri" w:hAnsi="Calibri" w:cs="Calibri"/>
          <w:bCs/>
          <w:color w:val="000000" w:themeColor="text1"/>
          <w:sz w:val="22"/>
          <w:szCs w:val="22"/>
          <w:lang w:eastAsia="en-US"/>
        </w:rPr>
      </w:pPr>
      <w:r w:rsidRPr="00A3070C">
        <w:rPr>
          <w:rFonts w:ascii="Calibri" w:eastAsia="Calibri" w:hAnsi="Calibri" w:cs="Calibri"/>
          <w:bCs/>
          <w:color w:val="000000" w:themeColor="text1"/>
          <w:sz w:val="22"/>
          <w:szCs w:val="22"/>
          <w:lang w:eastAsia="en-US"/>
        </w:rPr>
        <w:t>Quelles pratiques favorisent la qualité et la pertinence des requêtes, depuis leur élaboration jusqu’à leur sélection ?</w:t>
      </w:r>
    </w:p>
    <w:p w14:paraId="5C84AA61" w14:textId="24A1376E" w:rsidR="00D840B8" w:rsidRPr="00A3070C" w:rsidRDefault="0066330D" w:rsidP="0066330D">
      <w:pPr>
        <w:pStyle w:val="NormalWeb"/>
        <w:tabs>
          <w:tab w:val="num" w:pos="284"/>
        </w:tabs>
        <w:spacing w:before="40" w:beforeAutospacing="0" w:after="80" w:afterAutospacing="0"/>
        <w:ind w:left="284" w:hanging="284"/>
        <w:jc w:val="both"/>
        <w:rPr>
          <w:rFonts w:ascii="Calibri" w:eastAsia="Calibri" w:hAnsi="Calibri" w:cs="Calibri"/>
          <w:bCs/>
          <w:i/>
          <w:color w:val="000000" w:themeColor="text1"/>
          <w:sz w:val="22"/>
          <w:szCs w:val="22"/>
          <w:lang w:eastAsia="en-US"/>
        </w:rPr>
      </w:pPr>
      <w:r>
        <w:rPr>
          <w:rFonts w:ascii="Calibri" w:eastAsia="Calibri" w:hAnsi="Calibri" w:cs="Calibri"/>
          <w:bCs/>
          <w:i/>
          <w:color w:val="000000" w:themeColor="text1"/>
          <w:sz w:val="22"/>
          <w:szCs w:val="22"/>
          <w:lang w:eastAsia="en-US"/>
        </w:rPr>
        <w:tab/>
      </w:r>
      <w:r w:rsidR="00D840B8" w:rsidRPr="00A3070C">
        <w:rPr>
          <w:rFonts w:ascii="Calibri" w:eastAsia="Calibri" w:hAnsi="Calibri" w:cs="Calibri"/>
          <w:bCs/>
          <w:i/>
          <w:color w:val="000000" w:themeColor="text1"/>
          <w:sz w:val="22"/>
          <w:szCs w:val="22"/>
          <w:lang w:eastAsia="en-US"/>
        </w:rPr>
        <w:t>(Objectif : identifier les modalités d’appui</w:t>
      </w:r>
      <w:r w:rsidR="003C79B8">
        <w:rPr>
          <w:rFonts w:ascii="Calibri" w:eastAsia="Calibri" w:hAnsi="Calibri" w:cs="Calibri"/>
          <w:bCs/>
          <w:i/>
          <w:color w:val="000000" w:themeColor="text1"/>
          <w:sz w:val="22"/>
          <w:szCs w:val="22"/>
          <w:lang w:eastAsia="en-US"/>
        </w:rPr>
        <w:t xml:space="preserve"> </w:t>
      </w:r>
      <w:r w:rsidR="003C79B8" w:rsidRPr="003C79B8">
        <w:rPr>
          <w:rFonts w:ascii="Calibri" w:eastAsia="Calibri" w:hAnsi="Calibri" w:cs="Calibri"/>
          <w:bCs/>
          <w:i/>
          <w:color w:val="000000" w:themeColor="text1"/>
          <w:sz w:val="22"/>
          <w:szCs w:val="22"/>
          <w:lang w:eastAsia="en-US"/>
        </w:rPr>
        <w:t>pour l’identification des besoins</w:t>
      </w:r>
      <w:r w:rsidR="003C79B8">
        <w:rPr>
          <w:rFonts w:ascii="Calibri" w:eastAsia="Calibri" w:hAnsi="Calibri" w:cs="Calibri"/>
          <w:bCs/>
          <w:i/>
          <w:color w:val="000000" w:themeColor="text1"/>
          <w:sz w:val="22"/>
          <w:szCs w:val="22"/>
          <w:lang w:eastAsia="en-US"/>
        </w:rPr>
        <w:t xml:space="preserve">, </w:t>
      </w:r>
      <w:r w:rsidR="003C79B8" w:rsidRPr="003C79B8">
        <w:rPr>
          <w:rFonts w:ascii="Calibri" w:eastAsia="Calibri" w:hAnsi="Calibri" w:cs="Calibri"/>
          <w:bCs/>
          <w:i/>
          <w:color w:val="000000" w:themeColor="text1"/>
          <w:sz w:val="22"/>
          <w:szCs w:val="22"/>
          <w:lang w:eastAsia="en-US"/>
        </w:rPr>
        <w:t>la préparation</w:t>
      </w:r>
      <w:r w:rsidR="00D840B8" w:rsidRPr="00A3070C">
        <w:rPr>
          <w:rFonts w:ascii="Calibri" w:eastAsia="Calibri" w:hAnsi="Calibri" w:cs="Calibri"/>
          <w:bCs/>
          <w:i/>
          <w:color w:val="000000" w:themeColor="text1"/>
          <w:sz w:val="22"/>
          <w:szCs w:val="22"/>
          <w:lang w:eastAsia="en-US"/>
        </w:rPr>
        <w:t xml:space="preserve">, </w:t>
      </w:r>
      <w:r w:rsidR="003C79B8">
        <w:rPr>
          <w:rFonts w:ascii="Calibri" w:eastAsia="Calibri" w:hAnsi="Calibri" w:cs="Calibri"/>
          <w:bCs/>
          <w:i/>
          <w:color w:val="000000" w:themeColor="text1"/>
          <w:sz w:val="22"/>
          <w:szCs w:val="22"/>
          <w:lang w:eastAsia="en-US"/>
        </w:rPr>
        <w:t>l</w:t>
      </w:r>
      <w:r w:rsidR="003C79B8" w:rsidRPr="00A3070C">
        <w:rPr>
          <w:rFonts w:ascii="Calibri" w:eastAsia="Calibri" w:hAnsi="Calibri" w:cs="Calibri"/>
          <w:bCs/>
          <w:i/>
          <w:color w:val="000000" w:themeColor="text1"/>
          <w:sz w:val="22"/>
          <w:szCs w:val="22"/>
          <w:lang w:eastAsia="en-US"/>
        </w:rPr>
        <w:t xml:space="preserve">e </w:t>
      </w:r>
      <w:r w:rsidR="00D840B8" w:rsidRPr="00A3070C">
        <w:rPr>
          <w:rFonts w:ascii="Calibri" w:eastAsia="Calibri" w:hAnsi="Calibri" w:cs="Calibri"/>
          <w:bCs/>
          <w:i/>
          <w:color w:val="000000" w:themeColor="text1"/>
          <w:sz w:val="22"/>
          <w:szCs w:val="22"/>
          <w:lang w:eastAsia="en-US"/>
        </w:rPr>
        <w:t xml:space="preserve">traitement et </w:t>
      </w:r>
      <w:r w:rsidR="003C79B8">
        <w:rPr>
          <w:rFonts w:ascii="Calibri" w:eastAsia="Calibri" w:hAnsi="Calibri" w:cs="Calibri"/>
          <w:bCs/>
          <w:i/>
          <w:color w:val="000000" w:themeColor="text1"/>
          <w:sz w:val="22"/>
          <w:szCs w:val="22"/>
          <w:lang w:eastAsia="en-US"/>
        </w:rPr>
        <w:t>la</w:t>
      </w:r>
      <w:r w:rsidR="003C79B8" w:rsidRPr="00A3070C">
        <w:rPr>
          <w:rFonts w:ascii="Calibri" w:eastAsia="Calibri" w:hAnsi="Calibri" w:cs="Calibri"/>
          <w:bCs/>
          <w:i/>
          <w:color w:val="000000" w:themeColor="text1"/>
          <w:sz w:val="22"/>
          <w:szCs w:val="22"/>
          <w:lang w:eastAsia="en-US"/>
        </w:rPr>
        <w:t xml:space="preserve"> </w:t>
      </w:r>
      <w:r w:rsidR="00D840B8" w:rsidRPr="00A3070C">
        <w:rPr>
          <w:rFonts w:ascii="Calibri" w:eastAsia="Calibri" w:hAnsi="Calibri" w:cs="Calibri"/>
          <w:bCs/>
          <w:i/>
          <w:color w:val="000000" w:themeColor="text1"/>
          <w:sz w:val="22"/>
          <w:szCs w:val="22"/>
          <w:lang w:eastAsia="en-US"/>
        </w:rPr>
        <w:t xml:space="preserve">sélection </w:t>
      </w:r>
      <w:r w:rsidR="003C79B8">
        <w:rPr>
          <w:rFonts w:ascii="Calibri" w:eastAsia="Calibri" w:hAnsi="Calibri" w:cs="Calibri"/>
          <w:bCs/>
          <w:i/>
          <w:color w:val="000000" w:themeColor="text1"/>
          <w:sz w:val="22"/>
          <w:szCs w:val="22"/>
          <w:lang w:eastAsia="en-US"/>
        </w:rPr>
        <w:t xml:space="preserve">des requêtes </w:t>
      </w:r>
      <w:r w:rsidR="00D840B8" w:rsidRPr="00A3070C">
        <w:rPr>
          <w:rFonts w:ascii="Calibri" w:eastAsia="Calibri" w:hAnsi="Calibri" w:cs="Calibri"/>
          <w:bCs/>
          <w:i/>
          <w:color w:val="000000" w:themeColor="text1"/>
          <w:sz w:val="22"/>
          <w:szCs w:val="22"/>
          <w:lang w:eastAsia="en-US"/>
        </w:rPr>
        <w:t>qui permettent une réponse rigoureuse, pertinente et réactive aux demandes d’assistance technique.)</w:t>
      </w:r>
    </w:p>
    <w:p w14:paraId="68892C58" w14:textId="14B64A6C" w:rsidR="00D840B8" w:rsidRPr="003B128E" w:rsidRDefault="00D840B8" w:rsidP="0066330D">
      <w:pPr>
        <w:pStyle w:val="NormalWeb"/>
        <w:numPr>
          <w:ilvl w:val="0"/>
          <w:numId w:val="29"/>
        </w:numPr>
        <w:tabs>
          <w:tab w:val="clear" w:pos="720"/>
          <w:tab w:val="num" w:pos="284"/>
        </w:tabs>
        <w:spacing w:before="60" w:beforeAutospacing="0" w:after="0" w:afterAutospacing="0"/>
        <w:ind w:left="284" w:hanging="284"/>
        <w:jc w:val="both"/>
        <w:rPr>
          <w:rFonts w:ascii="Calibri" w:eastAsia="Calibri" w:hAnsi="Calibri" w:cs="Calibri"/>
          <w:bCs/>
          <w:color w:val="000000" w:themeColor="text1"/>
          <w:sz w:val="22"/>
          <w:szCs w:val="22"/>
          <w:lang w:eastAsia="en-US"/>
        </w:rPr>
      </w:pPr>
      <w:r w:rsidRPr="003B128E">
        <w:rPr>
          <w:rFonts w:ascii="Calibri" w:eastAsia="Calibri" w:hAnsi="Calibri" w:cs="Calibri"/>
          <w:bCs/>
          <w:color w:val="000000" w:themeColor="text1"/>
          <w:sz w:val="22"/>
          <w:szCs w:val="22"/>
          <w:lang w:eastAsia="en-US"/>
        </w:rPr>
        <w:t>Quels critères et processus de priorisation permettent de maximiser l’impact et la cohérence stratégique des interventions, en particulier dans les facilités à portée régionale ?</w:t>
      </w:r>
    </w:p>
    <w:p w14:paraId="71771564" w14:textId="57D83380" w:rsidR="00D840B8" w:rsidRPr="00A3070C" w:rsidRDefault="0066330D" w:rsidP="0066330D">
      <w:pPr>
        <w:pStyle w:val="NormalWeb"/>
        <w:tabs>
          <w:tab w:val="num" w:pos="284"/>
        </w:tabs>
        <w:spacing w:before="40" w:beforeAutospacing="0" w:after="80" w:afterAutospacing="0"/>
        <w:ind w:left="284" w:hanging="284"/>
        <w:jc w:val="both"/>
        <w:rPr>
          <w:rFonts w:ascii="Calibri" w:eastAsia="Calibri" w:hAnsi="Calibri" w:cs="Calibri"/>
          <w:bCs/>
          <w:i/>
          <w:color w:val="000000" w:themeColor="text1"/>
          <w:sz w:val="22"/>
          <w:szCs w:val="22"/>
          <w:lang w:eastAsia="en-US"/>
        </w:rPr>
      </w:pPr>
      <w:r>
        <w:rPr>
          <w:rFonts w:ascii="Calibri" w:eastAsia="Calibri" w:hAnsi="Calibri" w:cs="Calibri"/>
          <w:bCs/>
          <w:i/>
          <w:color w:val="000000" w:themeColor="text1"/>
          <w:sz w:val="22"/>
          <w:szCs w:val="22"/>
          <w:lang w:eastAsia="en-US"/>
        </w:rPr>
        <w:tab/>
      </w:r>
      <w:r w:rsidR="00D840B8" w:rsidRPr="00A3070C">
        <w:rPr>
          <w:rFonts w:ascii="Calibri" w:eastAsia="Calibri" w:hAnsi="Calibri" w:cs="Calibri"/>
          <w:bCs/>
          <w:i/>
          <w:color w:val="000000" w:themeColor="text1"/>
          <w:sz w:val="22"/>
          <w:szCs w:val="22"/>
          <w:lang w:eastAsia="en-US"/>
        </w:rPr>
        <w:t>(Objectif : comprendre comment sont arbitrés les choix d’intervention pour répondre aux besoins tout en assurant une cohérence géographique et thématique.)</w:t>
      </w:r>
    </w:p>
    <w:p w14:paraId="007C8CFA" w14:textId="77777777" w:rsidR="00D840B8" w:rsidRPr="003B128E" w:rsidRDefault="00D840B8" w:rsidP="0066330D">
      <w:pPr>
        <w:pStyle w:val="LISTE"/>
        <w:numPr>
          <w:ilvl w:val="0"/>
          <w:numId w:val="29"/>
        </w:numPr>
        <w:tabs>
          <w:tab w:val="clear" w:pos="720"/>
          <w:tab w:val="num" w:pos="284"/>
        </w:tabs>
        <w:ind w:left="284" w:hanging="284"/>
        <w:rPr>
          <w:rFonts w:ascii="Calibri" w:eastAsia="Calibri" w:hAnsi="Calibri" w:cs="Calibri"/>
          <w:bCs/>
          <w:color w:val="000000" w:themeColor="text1"/>
          <w:sz w:val="22"/>
          <w:szCs w:val="22"/>
          <w:lang w:val="fr-FR"/>
        </w:rPr>
      </w:pPr>
      <w:r w:rsidRPr="003B128E">
        <w:rPr>
          <w:rFonts w:ascii="Calibri" w:eastAsia="Calibri" w:hAnsi="Calibri" w:cs="Calibri"/>
          <w:bCs/>
          <w:color w:val="000000" w:themeColor="text1"/>
          <w:sz w:val="22"/>
          <w:szCs w:val="22"/>
          <w:lang w:val="fr-FR"/>
        </w:rPr>
        <w:t>Quels outils, procédures et systèmes d’information contribuent à une gestion efficace, harmonisée et suivie des actions d’assistance technique ?</w:t>
      </w:r>
    </w:p>
    <w:p w14:paraId="4538F8CF" w14:textId="1C3CACB7" w:rsidR="00D840B8" w:rsidRPr="00A3070C" w:rsidRDefault="0066330D" w:rsidP="0066330D">
      <w:pPr>
        <w:pStyle w:val="NormalWeb"/>
        <w:tabs>
          <w:tab w:val="num" w:pos="284"/>
        </w:tabs>
        <w:spacing w:before="40" w:beforeAutospacing="0" w:after="80" w:afterAutospacing="0"/>
        <w:ind w:left="284" w:hanging="284"/>
        <w:jc w:val="both"/>
        <w:rPr>
          <w:rFonts w:ascii="Calibri" w:eastAsia="Calibri" w:hAnsi="Calibri" w:cs="Calibri"/>
          <w:bCs/>
          <w:i/>
          <w:color w:val="000000" w:themeColor="text1"/>
          <w:sz w:val="22"/>
          <w:szCs w:val="22"/>
          <w:lang w:eastAsia="en-US"/>
        </w:rPr>
      </w:pPr>
      <w:r>
        <w:rPr>
          <w:rFonts w:ascii="Calibri" w:eastAsia="Calibri" w:hAnsi="Calibri" w:cs="Calibri"/>
          <w:bCs/>
          <w:i/>
          <w:color w:val="000000" w:themeColor="text1"/>
          <w:sz w:val="22"/>
          <w:szCs w:val="22"/>
          <w:lang w:eastAsia="en-US"/>
        </w:rPr>
        <w:tab/>
      </w:r>
      <w:r w:rsidR="00D840B8" w:rsidRPr="00A3070C">
        <w:rPr>
          <w:rFonts w:ascii="Calibri" w:eastAsia="Calibri" w:hAnsi="Calibri" w:cs="Calibri"/>
          <w:bCs/>
          <w:i/>
          <w:color w:val="000000" w:themeColor="text1"/>
          <w:sz w:val="22"/>
          <w:szCs w:val="22"/>
          <w:lang w:eastAsia="en-US"/>
        </w:rPr>
        <w:t>(Objectif : repérer les instruments facilitant la planification, le pilotage budgétaire et le suivi opérationnel, et en évaluer l’utilité concrète pour les équipes.)</w:t>
      </w:r>
    </w:p>
    <w:p w14:paraId="35ADFA90" w14:textId="77777777" w:rsidR="00D840B8" w:rsidRPr="003B128E" w:rsidRDefault="00D840B8" w:rsidP="0066330D">
      <w:pPr>
        <w:pStyle w:val="LISTE"/>
        <w:numPr>
          <w:ilvl w:val="0"/>
          <w:numId w:val="29"/>
        </w:numPr>
        <w:tabs>
          <w:tab w:val="clear" w:pos="720"/>
          <w:tab w:val="num" w:pos="284"/>
        </w:tabs>
        <w:ind w:left="284" w:hanging="284"/>
        <w:rPr>
          <w:rFonts w:ascii="Calibri" w:eastAsia="Calibri" w:hAnsi="Calibri" w:cs="Calibri"/>
          <w:bCs/>
          <w:color w:val="000000" w:themeColor="text1"/>
          <w:sz w:val="22"/>
          <w:szCs w:val="22"/>
          <w:lang w:val="fr-FR"/>
        </w:rPr>
      </w:pPr>
      <w:r w:rsidRPr="003B128E">
        <w:rPr>
          <w:rFonts w:ascii="Calibri" w:eastAsia="Calibri" w:hAnsi="Calibri" w:cs="Calibri"/>
          <w:bCs/>
          <w:color w:val="000000" w:themeColor="text1"/>
          <w:sz w:val="22"/>
          <w:szCs w:val="22"/>
          <w:lang w:val="fr-FR"/>
        </w:rPr>
        <w:lastRenderedPageBreak/>
        <w:t>Comment les priorités transversales (genre, inclusion, numérique, environnement…) sont-elles effectivement prises en compte dans la conception et le déploiement des actions, et avec quels résultats ?</w:t>
      </w:r>
    </w:p>
    <w:p w14:paraId="6E7231B0" w14:textId="5EBA9B94" w:rsidR="00D840B8" w:rsidRPr="00A3070C" w:rsidRDefault="0066330D" w:rsidP="0066330D">
      <w:pPr>
        <w:pStyle w:val="NormalWeb"/>
        <w:tabs>
          <w:tab w:val="num" w:pos="284"/>
        </w:tabs>
        <w:spacing w:before="40" w:beforeAutospacing="0" w:after="80" w:afterAutospacing="0"/>
        <w:ind w:left="284" w:hanging="284"/>
        <w:jc w:val="both"/>
        <w:rPr>
          <w:rFonts w:ascii="Calibri" w:eastAsia="Calibri" w:hAnsi="Calibri" w:cs="Calibri"/>
          <w:bCs/>
          <w:i/>
          <w:color w:val="000000" w:themeColor="text1"/>
          <w:sz w:val="22"/>
          <w:szCs w:val="22"/>
          <w:lang w:eastAsia="en-US"/>
        </w:rPr>
      </w:pPr>
      <w:r>
        <w:rPr>
          <w:rFonts w:ascii="Calibri" w:eastAsia="Calibri" w:hAnsi="Calibri" w:cs="Calibri"/>
          <w:bCs/>
          <w:i/>
          <w:color w:val="000000" w:themeColor="text1"/>
          <w:sz w:val="22"/>
          <w:szCs w:val="22"/>
          <w:lang w:eastAsia="en-US"/>
        </w:rPr>
        <w:tab/>
      </w:r>
      <w:r w:rsidR="00D840B8" w:rsidRPr="00A3070C">
        <w:rPr>
          <w:rFonts w:ascii="Calibri" w:eastAsia="Calibri" w:hAnsi="Calibri" w:cs="Calibri"/>
          <w:bCs/>
          <w:i/>
          <w:color w:val="000000" w:themeColor="text1"/>
          <w:sz w:val="22"/>
          <w:szCs w:val="22"/>
          <w:lang w:eastAsia="en-US"/>
        </w:rPr>
        <w:t>(Objectif : analyser les mécanismes d’intégration des priorités transversales pour identifier les leviers et points de blocage en matière de redevabilité et de qualité.)</w:t>
      </w:r>
    </w:p>
    <w:p w14:paraId="2DE922CD" w14:textId="77777777" w:rsidR="00D840B8" w:rsidRPr="003B128E" w:rsidRDefault="00D840B8" w:rsidP="0066330D">
      <w:pPr>
        <w:pStyle w:val="LISTE"/>
        <w:numPr>
          <w:ilvl w:val="0"/>
          <w:numId w:val="29"/>
        </w:numPr>
        <w:tabs>
          <w:tab w:val="clear" w:pos="720"/>
          <w:tab w:val="num" w:pos="284"/>
        </w:tabs>
        <w:ind w:left="284" w:hanging="284"/>
        <w:rPr>
          <w:rFonts w:ascii="Calibri" w:eastAsia="Calibri" w:hAnsi="Calibri" w:cs="Calibri"/>
          <w:bCs/>
          <w:color w:val="000000" w:themeColor="text1"/>
          <w:sz w:val="22"/>
          <w:szCs w:val="22"/>
          <w:lang w:val="fr-FR"/>
        </w:rPr>
      </w:pPr>
      <w:r w:rsidRPr="003B128E">
        <w:rPr>
          <w:rFonts w:ascii="Calibri" w:eastAsia="Calibri" w:hAnsi="Calibri" w:cs="Calibri"/>
          <w:bCs/>
          <w:color w:val="000000" w:themeColor="text1"/>
          <w:sz w:val="22"/>
          <w:szCs w:val="22"/>
          <w:lang w:val="fr-FR"/>
        </w:rPr>
        <w:t>Quelles organisations internes et fonctions clés permettent aux facilités de répondre rapidement et efficacement aux demandes, et quels enseignements en tirer pour structurer les équipes ?</w:t>
      </w:r>
    </w:p>
    <w:p w14:paraId="63E8E1AC" w14:textId="37EF7853" w:rsidR="00D840B8" w:rsidRPr="009B5BC4" w:rsidRDefault="0066330D" w:rsidP="0066330D">
      <w:pPr>
        <w:pStyle w:val="NormalWeb"/>
        <w:tabs>
          <w:tab w:val="num" w:pos="284"/>
        </w:tabs>
        <w:spacing w:before="60" w:beforeAutospacing="0" w:after="0" w:afterAutospacing="0"/>
        <w:ind w:left="284" w:hanging="284"/>
        <w:jc w:val="both"/>
        <w:rPr>
          <w:rFonts w:asciiTheme="minorHAnsi" w:eastAsiaTheme="minorHAnsi" w:hAnsiTheme="minorHAnsi" w:cstheme="minorBidi"/>
          <w:i/>
          <w:iCs/>
          <w:color w:val="000000" w:themeColor="text1"/>
          <w:sz w:val="22"/>
          <w:szCs w:val="22"/>
          <w:lang w:eastAsia="en-US"/>
        </w:rPr>
      </w:pPr>
      <w:r>
        <w:rPr>
          <w:rFonts w:asciiTheme="minorHAnsi" w:eastAsiaTheme="minorHAnsi" w:hAnsiTheme="minorHAnsi" w:cstheme="minorBidi"/>
          <w:i/>
          <w:iCs/>
          <w:color w:val="000000" w:themeColor="text1"/>
          <w:sz w:val="22"/>
          <w:szCs w:val="22"/>
          <w:lang w:eastAsia="en-US"/>
        </w:rPr>
        <w:tab/>
      </w:r>
      <w:r w:rsidR="00D840B8" w:rsidRPr="009B5BC4">
        <w:rPr>
          <w:rFonts w:asciiTheme="minorHAnsi" w:eastAsiaTheme="minorHAnsi" w:hAnsiTheme="minorHAnsi" w:cstheme="minorBidi"/>
          <w:i/>
          <w:iCs/>
          <w:color w:val="000000" w:themeColor="text1"/>
          <w:sz w:val="22"/>
          <w:szCs w:val="22"/>
          <w:lang w:eastAsia="en-US"/>
        </w:rPr>
        <w:t>(Objectif : capitaliser sur les modèles d’organisation efficaces en matière de coordination</w:t>
      </w:r>
      <w:r w:rsidR="003C79B8">
        <w:rPr>
          <w:rFonts w:asciiTheme="minorHAnsi" w:eastAsiaTheme="minorHAnsi" w:hAnsiTheme="minorHAnsi" w:cstheme="minorBidi"/>
          <w:i/>
          <w:iCs/>
          <w:color w:val="000000" w:themeColor="text1"/>
          <w:sz w:val="22"/>
          <w:szCs w:val="22"/>
          <w:lang w:eastAsia="en-US"/>
        </w:rPr>
        <w:t xml:space="preserve"> opérationnelle, notamment dans le </w:t>
      </w:r>
      <w:r w:rsidR="00425DE0">
        <w:rPr>
          <w:rFonts w:asciiTheme="minorHAnsi" w:eastAsiaTheme="minorHAnsi" w:hAnsiTheme="minorHAnsi" w:cstheme="minorBidi"/>
          <w:i/>
          <w:iCs/>
          <w:color w:val="000000" w:themeColor="text1"/>
          <w:sz w:val="22"/>
          <w:szCs w:val="22"/>
          <w:lang w:eastAsia="en-US"/>
        </w:rPr>
        <w:t>cadre de projets en</w:t>
      </w:r>
      <w:r w:rsidR="00D840B8" w:rsidRPr="009B5BC4">
        <w:rPr>
          <w:rFonts w:asciiTheme="minorHAnsi" w:eastAsiaTheme="minorHAnsi" w:hAnsiTheme="minorHAnsi" w:cstheme="minorBidi"/>
          <w:i/>
          <w:iCs/>
          <w:color w:val="000000" w:themeColor="text1"/>
          <w:sz w:val="22"/>
          <w:szCs w:val="22"/>
          <w:lang w:eastAsia="en-US"/>
        </w:rPr>
        <w:t xml:space="preserve"> partenariat</w:t>
      </w:r>
      <w:r w:rsidR="00425DE0">
        <w:rPr>
          <w:rFonts w:asciiTheme="minorHAnsi" w:eastAsiaTheme="minorHAnsi" w:hAnsiTheme="minorHAnsi" w:cstheme="minorBidi"/>
          <w:i/>
          <w:iCs/>
          <w:color w:val="000000" w:themeColor="text1"/>
          <w:sz w:val="22"/>
          <w:szCs w:val="22"/>
          <w:lang w:eastAsia="en-US"/>
        </w:rPr>
        <w:t>/consortium</w:t>
      </w:r>
      <w:r w:rsidR="00D840B8" w:rsidRPr="009B5BC4">
        <w:rPr>
          <w:rFonts w:asciiTheme="minorHAnsi" w:eastAsiaTheme="minorHAnsi" w:hAnsiTheme="minorHAnsi" w:cstheme="minorBidi"/>
          <w:i/>
          <w:iCs/>
          <w:color w:val="000000" w:themeColor="text1"/>
          <w:sz w:val="22"/>
          <w:szCs w:val="22"/>
          <w:lang w:eastAsia="en-US"/>
        </w:rPr>
        <w:t>.)</w:t>
      </w:r>
    </w:p>
    <w:p w14:paraId="78265D18" w14:textId="2082764E" w:rsidR="00F52A4D" w:rsidRPr="003B128E" w:rsidRDefault="003B128E" w:rsidP="0066330D">
      <w:pPr>
        <w:tabs>
          <w:tab w:val="num" w:pos="284"/>
        </w:tabs>
        <w:spacing w:before="240" w:after="60"/>
        <w:ind w:left="284" w:hanging="284"/>
        <w:rPr>
          <w:b/>
          <w:bCs/>
        </w:rPr>
      </w:pPr>
      <w:r>
        <w:rPr>
          <w:b/>
          <w:bCs/>
        </w:rPr>
        <w:t xml:space="preserve">II. </w:t>
      </w:r>
      <w:r w:rsidR="00F52A4D" w:rsidRPr="003B128E">
        <w:rPr>
          <w:b/>
          <w:bCs/>
        </w:rPr>
        <w:t>Mobilisation de l’expertise</w:t>
      </w:r>
    </w:p>
    <w:p w14:paraId="72CE6B36" w14:textId="77777777" w:rsidR="00CD6E7B" w:rsidRPr="003B128E" w:rsidRDefault="008B75A0" w:rsidP="0066330D">
      <w:pPr>
        <w:pStyle w:val="LISTE"/>
        <w:numPr>
          <w:ilvl w:val="0"/>
          <w:numId w:val="27"/>
        </w:numPr>
        <w:tabs>
          <w:tab w:val="clear" w:pos="720"/>
          <w:tab w:val="num" w:pos="284"/>
        </w:tabs>
        <w:ind w:left="284" w:hanging="284"/>
        <w:rPr>
          <w:rFonts w:ascii="Calibri" w:eastAsia="Calibri" w:hAnsi="Calibri" w:cs="Calibri"/>
          <w:bCs/>
          <w:color w:val="000000" w:themeColor="text1"/>
          <w:sz w:val="22"/>
          <w:szCs w:val="22"/>
          <w:lang w:val="fr-FR"/>
        </w:rPr>
      </w:pPr>
      <w:r w:rsidRPr="003B128E">
        <w:rPr>
          <w:rFonts w:ascii="Calibri" w:eastAsia="Calibri" w:hAnsi="Calibri" w:cs="Calibri"/>
          <w:bCs/>
          <w:color w:val="000000" w:themeColor="text1"/>
          <w:sz w:val="22"/>
          <w:szCs w:val="22"/>
        </w:rPr>
        <w:t>Quels mécanismes permettent une mobilisation rapide, souple et adaptée de l’expertise technique dans le cadre des facilités ?</w:t>
      </w:r>
    </w:p>
    <w:p w14:paraId="73F3DC71" w14:textId="78E7CFC8" w:rsidR="008B75A0" w:rsidRDefault="0066330D" w:rsidP="0066330D">
      <w:pPr>
        <w:pStyle w:val="NormalWeb"/>
        <w:tabs>
          <w:tab w:val="num" w:pos="284"/>
        </w:tabs>
        <w:spacing w:before="60" w:beforeAutospacing="0" w:after="0" w:afterAutospacing="0"/>
        <w:ind w:left="284" w:hanging="284"/>
        <w:jc w:val="both"/>
      </w:pPr>
      <w:r>
        <w:rPr>
          <w:rFonts w:asciiTheme="minorHAnsi" w:eastAsiaTheme="minorHAnsi" w:hAnsiTheme="minorHAnsi" w:cstheme="minorBidi"/>
          <w:i/>
          <w:iCs/>
          <w:color w:val="000000" w:themeColor="text1"/>
          <w:sz w:val="22"/>
          <w:szCs w:val="22"/>
          <w:lang w:eastAsia="en-US"/>
        </w:rPr>
        <w:tab/>
      </w:r>
      <w:r w:rsidR="008B75A0" w:rsidRPr="008B75A0">
        <w:rPr>
          <w:rFonts w:asciiTheme="minorHAnsi" w:eastAsiaTheme="minorHAnsi" w:hAnsiTheme="minorHAnsi" w:cstheme="minorBidi"/>
          <w:i/>
          <w:iCs/>
          <w:color w:val="000000" w:themeColor="text1"/>
          <w:sz w:val="22"/>
          <w:szCs w:val="22"/>
          <w:lang w:eastAsia="en-US"/>
        </w:rPr>
        <w:t>(Objectif : analyser les dispositifs utilisés — viviers, contrats-cadres, accords collaboratifs — et leur efficacité en termes de réactivité, d’agilité contractuelle et d’adéquation des profils mobilisés.)</w:t>
      </w:r>
    </w:p>
    <w:p w14:paraId="6D5CD58E" w14:textId="4801573E" w:rsidR="0061087F" w:rsidRPr="0066330D" w:rsidRDefault="008B75A0" w:rsidP="0066330D">
      <w:pPr>
        <w:pStyle w:val="LISTE"/>
        <w:numPr>
          <w:ilvl w:val="0"/>
          <w:numId w:val="38"/>
        </w:numPr>
        <w:tabs>
          <w:tab w:val="clear" w:pos="720"/>
        </w:tabs>
        <w:ind w:left="284" w:hanging="284"/>
        <w:rPr>
          <w:rFonts w:ascii="Calibri" w:eastAsia="Calibri" w:hAnsi="Calibri" w:cs="Calibri"/>
          <w:bCs/>
          <w:color w:val="000000" w:themeColor="text1"/>
          <w:sz w:val="22"/>
          <w:szCs w:val="22"/>
          <w:lang w:val="fr-FR"/>
        </w:rPr>
      </w:pPr>
      <w:r w:rsidRPr="0066330D">
        <w:rPr>
          <w:rFonts w:ascii="Calibri" w:eastAsia="Calibri" w:hAnsi="Calibri" w:cs="Calibri"/>
          <w:bCs/>
          <w:color w:val="000000" w:themeColor="text1"/>
          <w:sz w:val="22"/>
          <w:szCs w:val="22"/>
          <w:lang w:val="fr-FR"/>
        </w:rPr>
        <w:t>Comment les facilités structurent, entretiennent et dive</w:t>
      </w:r>
      <w:r w:rsidR="00CD6E7B" w:rsidRPr="0066330D">
        <w:rPr>
          <w:rFonts w:ascii="Calibri" w:eastAsia="Calibri" w:hAnsi="Calibri" w:cs="Calibri"/>
          <w:bCs/>
          <w:color w:val="000000" w:themeColor="text1"/>
          <w:sz w:val="22"/>
          <w:szCs w:val="22"/>
          <w:lang w:val="fr-FR"/>
        </w:rPr>
        <w:t>rsifient leurs viviers d’expert</w:t>
      </w:r>
      <w:r w:rsidRPr="0066330D">
        <w:rPr>
          <w:rFonts w:ascii="Calibri" w:eastAsia="Calibri" w:hAnsi="Calibri" w:cs="Calibri"/>
          <w:bCs/>
          <w:color w:val="000000" w:themeColor="text1"/>
          <w:sz w:val="22"/>
          <w:szCs w:val="22"/>
          <w:lang w:val="fr-FR"/>
        </w:rPr>
        <w:t>s – notamment aux niveaux local et régional – et quels arbitrages sont faits ent</w:t>
      </w:r>
      <w:r w:rsidR="00CD6E7B" w:rsidRPr="0066330D">
        <w:rPr>
          <w:rFonts w:ascii="Calibri" w:eastAsia="Calibri" w:hAnsi="Calibri" w:cs="Calibri"/>
          <w:bCs/>
          <w:color w:val="000000" w:themeColor="text1"/>
          <w:sz w:val="22"/>
          <w:szCs w:val="22"/>
          <w:lang w:val="fr-FR"/>
        </w:rPr>
        <w:t>re expertise publique et privée, notamment au regard du mandat d’Expertise France</w:t>
      </w:r>
      <w:r w:rsidRPr="0066330D">
        <w:rPr>
          <w:rFonts w:ascii="Calibri" w:eastAsia="Calibri" w:hAnsi="Calibri" w:cs="Calibri"/>
          <w:bCs/>
          <w:color w:val="000000" w:themeColor="text1"/>
          <w:sz w:val="22"/>
          <w:szCs w:val="22"/>
          <w:lang w:val="fr-FR"/>
        </w:rPr>
        <w:t>?</w:t>
      </w:r>
    </w:p>
    <w:p w14:paraId="1D79A831" w14:textId="72AA3783" w:rsidR="008B75A0" w:rsidRPr="001E12E2" w:rsidRDefault="0066330D" w:rsidP="0066330D">
      <w:pPr>
        <w:pStyle w:val="NormalWeb"/>
        <w:tabs>
          <w:tab w:val="num" w:pos="284"/>
        </w:tabs>
        <w:spacing w:before="60" w:beforeAutospacing="0" w:after="0" w:afterAutospacing="0"/>
        <w:ind w:left="284" w:hanging="284"/>
        <w:jc w:val="both"/>
        <w:rPr>
          <w:rFonts w:ascii="Calibri" w:eastAsia="Calibri" w:hAnsi="Calibri" w:cs="Calibri"/>
          <w:bCs/>
          <w:color w:val="000000" w:themeColor="text1"/>
          <w:sz w:val="22"/>
          <w:szCs w:val="22"/>
          <w:lang w:eastAsia="en-US"/>
        </w:rPr>
      </w:pPr>
      <w:r>
        <w:rPr>
          <w:rFonts w:ascii="Calibri" w:eastAsia="Calibri" w:hAnsi="Calibri" w:cs="Calibri"/>
          <w:bCs/>
          <w:i/>
          <w:iCs/>
          <w:color w:val="000000" w:themeColor="text1"/>
          <w:sz w:val="22"/>
          <w:szCs w:val="22"/>
          <w:lang w:eastAsia="en-US"/>
        </w:rPr>
        <w:tab/>
      </w:r>
      <w:r w:rsidR="008B75A0" w:rsidRPr="001E12E2">
        <w:rPr>
          <w:rFonts w:ascii="Calibri" w:eastAsia="Calibri" w:hAnsi="Calibri" w:cs="Calibri"/>
          <w:bCs/>
          <w:i/>
          <w:iCs/>
          <w:color w:val="000000" w:themeColor="text1"/>
          <w:sz w:val="22"/>
          <w:szCs w:val="22"/>
          <w:lang w:eastAsia="en-US"/>
        </w:rPr>
        <w:t>(Objectif : identifier les bonnes pratiques en matière de gestion des viviers pour garantir la disponibilité, la spécialisation, l’inclusivité et l’ancrage territorial de l’expertise.)</w:t>
      </w:r>
    </w:p>
    <w:p w14:paraId="5F36202A" w14:textId="77777777" w:rsidR="00CD6E7B" w:rsidRPr="001E12E2" w:rsidRDefault="008B75A0" w:rsidP="0066330D">
      <w:pPr>
        <w:pStyle w:val="NormalWeb"/>
        <w:numPr>
          <w:ilvl w:val="0"/>
          <w:numId w:val="30"/>
        </w:numPr>
        <w:tabs>
          <w:tab w:val="clear" w:pos="720"/>
          <w:tab w:val="num" w:pos="284"/>
        </w:tabs>
        <w:spacing w:before="80" w:beforeAutospacing="0" w:after="0" w:afterAutospacing="0"/>
        <w:ind w:left="284" w:hanging="284"/>
        <w:jc w:val="both"/>
        <w:rPr>
          <w:rFonts w:ascii="Calibri" w:eastAsia="Calibri" w:hAnsi="Calibri" w:cs="Calibri"/>
          <w:color w:val="000000" w:themeColor="text1"/>
          <w:sz w:val="22"/>
          <w:szCs w:val="22"/>
          <w:lang w:eastAsia="en-US"/>
        </w:rPr>
      </w:pPr>
      <w:r w:rsidRPr="001E12E2">
        <w:rPr>
          <w:rFonts w:ascii="Calibri" w:eastAsia="Calibri" w:hAnsi="Calibri" w:cs="Calibri"/>
          <w:color w:val="000000" w:themeColor="text1"/>
          <w:sz w:val="22"/>
          <w:szCs w:val="22"/>
          <w:lang w:eastAsia="en-US"/>
        </w:rPr>
        <w:t>Comment les bénéficiaires sont-ils associés au choix des experts, et quels sont les effets (positifs ou contraignants)</w:t>
      </w:r>
      <w:r w:rsidR="00CD6E7B" w:rsidRPr="001E12E2">
        <w:rPr>
          <w:rFonts w:ascii="Calibri" w:eastAsia="Calibri" w:hAnsi="Calibri" w:cs="Calibri"/>
          <w:color w:val="000000" w:themeColor="text1"/>
          <w:sz w:val="22"/>
          <w:szCs w:val="22"/>
          <w:lang w:eastAsia="en-US"/>
        </w:rPr>
        <w:t xml:space="preserve"> de ces modalités d’implication </w:t>
      </w:r>
      <w:r w:rsidRPr="001E12E2">
        <w:rPr>
          <w:rFonts w:ascii="Calibri" w:eastAsia="Calibri" w:hAnsi="Calibri" w:cs="Calibri"/>
          <w:color w:val="000000" w:themeColor="text1"/>
          <w:sz w:val="22"/>
          <w:szCs w:val="22"/>
          <w:lang w:eastAsia="en-US"/>
        </w:rPr>
        <w:t>?</w:t>
      </w:r>
    </w:p>
    <w:p w14:paraId="3A7CC639" w14:textId="48143380" w:rsidR="00CD6E7B" w:rsidRDefault="0066330D" w:rsidP="0066330D">
      <w:pPr>
        <w:pStyle w:val="NormalWeb"/>
        <w:tabs>
          <w:tab w:val="num" w:pos="284"/>
        </w:tabs>
        <w:spacing w:before="40" w:beforeAutospacing="0" w:after="0" w:afterAutospacing="0"/>
        <w:ind w:left="284" w:hanging="284"/>
        <w:jc w:val="both"/>
      </w:pPr>
      <w:r>
        <w:rPr>
          <w:rFonts w:ascii="Calibri" w:eastAsia="Calibri" w:hAnsi="Calibri" w:cs="Calibri"/>
          <w:bCs/>
          <w:i/>
          <w:iCs/>
          <w:color w:val="000000" w:themeColor="text1"/>
          <w:sz w:val="22"/>
          <w:szCs w:val="22"/>
          <w:lang w:eastAsia="en-US"/>
        </w:rPr>
        <w:tab/>
      </w:r>
      <w:r w:rsidR="008B75A0" w:rsidRPr="001E12E2">
        <w:rPr>
          <w:rFonts w:ascii="Calibri" w:eastAsia="Calibri" w:hAnsi="Calibri" w:cs="Calibri"/>
          <w:bCs/>
          <w:i/>
          <w:iCs/>
          <w:color w:val="000000" w:themeColor="text1"/>
          <w:sz w:val="22"/>
          <w:szCs w:val="22"/>
          <w:lang w:eastAsia="en-US"/>
        </w:rPr>
        <w:t>(Objectif : repérer les pratiques existantes en matière d’association des parten</w:t>
      </w:r>
      <w:r w:rsidR="00CD6E7B" w:rsidRPr="001E12E2">
        <w:rPr>
          <w:rFonts w:ascii="Calibri" w:eastAsia="Calibri" w:hAnsi="Calibri" w:cs="Calibri"/>
          <w:bCs/>
          <w:i/>
          <w:iCs/>
          <w:color w:val="000000" w:themeColor="text1"/>
          <w:sz w:val="22"/>
          <w:szCs w:val="22"/>
          <w:lang w:eastAsia="en-US"/>
        </w:rPr>
        <w:t>aires à la sélection des expert</w:t>
      </w:r>
      <w:r w:rsidR="008B75A0" w:rsidRPr="001E12E2">
        <w:rPr>
          <w:rFonts w:ascii="Calibri" w:eastAsia="Calibri" w:hAnsi="Calibri" w:cs="Calibri"/>
          <w:bCs/>
          <w:i/>
          <w:iCs/>
          <w:color w:val="000000" w:themeColor="text1"/>
          <w:sz w:val="22"/>
          <w:szCs w:val="22"/>
          <w:lang w:eastAsia="en-US"/>
        </w:rPr>
        <w:t>s — validation, co-sélection, concertation — et analyser leurs effets en termes d’appropriation</w:t>
      </w:r>
      <w:r w:rsidR="009A00A3">
        <w:rPr>
          <w:rFonts w:ascii="Calibri" w:eastAsia="Calibri" w:hAnsi="Calibri" w:cs="Calibri"/>
          <w:bCs/>
          <w:i/>
          <w:iCs/>
          <w:color w:val="000000" w:themeColor="text1"/>
          <w:sz w:val="22"/>
          <w:szCs w:val="22"/>
          <w:lang w:eastAsia="en-US"/>
        </w:rPr>
        <w:t xml:space="preserve"> et</w:t>
      </w:r>
      <w:r w:rsidR="008B75A0" w:rsidRPr="001E12E2">
        <w:rPr>
          <w:rFonts w:ascii="Calibri" w:eastAsia="Calibri" w:hAnsi="Calibri" w:cs="Calibri"/>
          <w:bCs/>
          <w:i/>
          <w:iCs/>
          <w:color w:val="000000" w:themeColor="text1"/>
          <w:sz w:val="22"/>
          <w:szCs w:val="22"/>
          <w:lang w:eastAsia="en-US"/>
        </w:rPr>
        <w:t xml:space="preserve"> de contextualisation, mais aussi les éventuelles limites</w:t>
      </w:r>
      <w:r w:rsidR="009A00A3">
        <w:rPr>
          <w:rFonts w:ascii="Calibri" w:eastAsia="Calibri" w:hAnsi="Calibri" w:cs="Calibri"/>
          <w:bCs/>
          <w:i/>
          <w:iCs/>
          <w:color w:val="000000" w:themeColor="text1"/>
          <w:sz w:val="22"/>
          <w:szCs w:val="22"/>
          <w:lang w:eastAsia="en-US"/>
        </w:rPr>
        <w:t>, telles que des</w:t>
      </w:r>
      <w:r w:rsidR="008B75A0" w:rsidRPr="001E12E2">
        <w:rPr>
          <w:rFonts w:ascii="Calibri" w:eastAsia="Calibri" w:hAnsi="Calibri" w:cs="Calibri"/>
          <w:bCs/>
          <w:i/>
          <w:iCs/>
          <w:color w:val="000000" w:themeColor="text1"/>
          <w:sz w:val="22"/>
          <w:szCs w:val="22"/>
          <w:lang w:eastAsia="en-US"/>
        </w:rPr>
        <w:t xml:space="preserve"> délais ou tensions avec les procédures internes.)</w:t>
      </w:r>
    </w:p>
    <w:p w14:paraId="5FCD3FD0" w14:textId="77777777" w:rsidR="0061087F" w:rsidRPr="001E12E2" w:rsidRDefault="008B75A0" w:rsidP="0066330D">
      <w:pPr>
        <w:pStyle w:val="NormalWeb"/>
        <w:numPr>
          <w:ilvl w:val="0"/>
          <w:numId w:val="30"/>
        </w:numPr>
        <w:tabs>
          <w:tab w:val="clear" w:pos="720"/>
          <w:tab w:val="num" w:pos="284"/>
        </w:tabs>
        <w:spacing w:before="80" w:beforeAutospacing="0" w:after="0" w:afterAutospacing="0"/>
        <w:ind w:left="284" w:hanging="284"/>
        <w:jc w:val="both"/>
        <w:rPr>
          <w:rFonts w:ascii="Calibri" w:eastAsia="Calibri" w:hAnsi="Calibri" w:cs="Calibri"/>
          <w:color w:val="000000" w:themeColor="text1"/>
          <w:sz w:val="22"/>
          <w:szCs w:val="22"/>
          <w:lang w:eastAsia="en-US"/>
        </w:rPr>
      </w:pPr>
      <w:r w:rsidRPr="001E12E2">
        <w:rPr>
          <w:rFonts w:ascii="Calibri" w:eastAsia="Calibri" w:hAnsi="Calibri" w:cs="Calibri"/>
          <w:color w:val="000000" w:themeColor="text1"/>
          <w:sz w:val="22"/>
          <w:szCs w:val="22"/>
          <w:lang w:eastAsia="en-US"/>
        </w:rPr>
        <w:t>Comment les facilités veillent-elles à garantir la diversi</w:t>
      </w:r>
      <w:r w:rsidR="00CD6E7B" w:rsidRPr="001E12E2">
        <w:rPr>
          <w:rFonts w:ascii="Calibri" w:eastAsia="Calibri" w:hAnsi="Calibri" w:cs="Calibri"/>
          <w:color w:val="000000" w:themeColor="text1"/>
          <w:sz w:val="22"/>
          <w:szCs w:val="22"/>
          <w:lang w:eastAsia="en-US"/>
        </w:rPr>
        <w:t>té des experts mobilisé</w:t>
      </w:r>
      <w:r w:rsidRPr="001E12E2">
        <w:rPr>
          <w:rFonts w:ascii="Calibri" w:eastAsia="Calibri" w:hAnsi="Calibri" w:cs="Calibri"/>
          <w:color w:val="000000" w:themeColor="text1"/>
          <w:sz w:val="22"/>
          <w:szCs w:val="22"/>
          <w:lang w:eastAsia="en-US"/>
        </w:rPr>
        <w:t>s (genre, origine géographique, profils sectoriels…) et quelles sont les implications de ces choix</w:t>
      </w:r>
      <w:r w:rsidR="00CD6E7B" w:rsidRPr="001E12E2">
        <w:rPr>
          <w:rFonts w:ascii="Calibri" w:eastAsia="Calibri" w:hAnsi="Calibri" w:cs="Calibri"/>
          <w:color w:val="000000" w:themeColor="text1"/>
          <w:sz w:val="22"/>
          <w:szCs w:val="22"/>
          <w:lang w:eastAsia="en-US"/>
        </w:rPr>
        <w:t xml:space="preserve"> </w:t>
      </w:r>
      <w:r w:rsidRPr="001E12E2">
        <w:rPr>
          <w:rFonts w:ascii="Calibri" w:eastAsia="Calibri" w:hAnsi="Calibri" w:cs="Calibri"/>
          <w:color w:val="000000" w:themeColor="text1"/>
          <w:sz w:val="22"/>
          <w:szCs w:val="22"/>
          <w:lang w:eastAsia="en-US"/>
        </w:rPr>
        <w:t>?</w:t>
      </w:r>
    </w:p>
    <w:p w14:paraId="6015F6DC" w14:textId="4A088586" w:rsidR="00CD6E7B" w:rsidRPr="0066330D" w:rsidRDefault="0066330D" w:rsidP="0066330D">
      <w:pPr>
        <w:pStyle w:val="NormalWeb"/>
        <w:tabs>
          <w:tab w:val="num" w:pos="284"/>
        </w:tabs>
        <w:spacing w:before="60" w:beforeAutospacing="0" w:after="0" w:afterAutospacing="0"/>
        <w:ind w:left="284" w:hanging="284"/>
        <w:jc w:val="both"/>
        <w:rPr>
          <w:rFonts w:asciiTheme="minorHAnsi" w:eastAsiaTheme="minorHAnsi" w:hAnsiTheme="minorHAnsi" w:cstheme="minorBidi"/>
          <w:i/>
          <w:iCs/>
          <w:color w:val="000000" w:themeColor="text1"/>
          <w:sz w:val="22"/>
          <w:szCs w:val="22"/>
          <w:lang w:eastAsia="en-US"/>
        </w:rPr>
      </w:pPr>
      <w:r>
        <w:rPr>
          <w:rFonts w:ascii="Calibri" w:eastAsia="Calibri" w:hAnsi="Calibri" w:cs="Calibri"/>
          <w:bCs/>
          <w:i/>
          <w:iCs/>
          <w:color w:val="000000" w:themeColor="text1"/>
          <w:sz w:val="22"/>
          <w:szCs w:val="22"/>
          <w:lang w:eastAsia="en-US"/>
        </w:rPr>
        <w:tab/>
      </w:r>
      <w:r w:rsidR="008B75A0" w:rsidRPr="0066330D">
        <w:rPr>
          <w:rFonts w:asciiTheme="minorHAnsi" w:eastAsiaTheme="minorHAnsi" w:hAnsiTheme="minorHAnsi" w:cstheme="minorBidi"/>
          <w:i/>
          <w:iCs/>
          <w:color w:val="000000" w:themeColor="text1"/>
          <w:sz w:val="22"/>
          <w:szCs w:val="22"/>
          <w:lang w:eastAsia="en-US"/>
        </w:rPr>
        <w:t xml:space="preserve">(Objectif : </w:t>
      </w:r>
      <w:r w:rsidR="00CD6E7B" w:rsidRPr="0066330D">
        <w:rPr>
          <w:rFonts w:asciiTheme="minorHAnsi" w:eastAsiaTheme="minorHAnsi" w:hAnsiTheme="minorHAnsi" w:cstheme="minorBidi"/>
          <w:i/>
          <w:iCs/>
          <w:color w:val="000000" w:themeColor="text1"/>
          <w:sz w:val="22"/>
          <w:szCs w:val="22"/>
          <w:lang w:eastAsia="en-US"/>
        </w:rPr>
        <w:t>analyser</w:t>
      </w:r>
      <w:r w:rsidR="008B75A0" w:rsidRPr="0066330D">
        <w:rPr>
          <w:rFonts w:asciiTheme="minorHAnsi" w:eastAsiaTheme="minorHAnsi" w:hAnsiTheme="minorHAnsi" w:cstheme="minorBidi"/>
          <w:i/>
          <w:iCs/>
          <w:color w:val="000000" w:themeColor="text1"/>
          <w:sz w:val="22"/>
          <w:szCs w:val="22"/>
          <w:lang w:eastAsia="en-US"/>
        </w:rPr>
        <w:t xml:space="preserve"> la manière dont la diversité contribue à la qualité des appuis, à leur contextualisation et au renforcement de capacités locales.)</w:t>
      </w:r>
    </w:p>
    <w:p w14:paraId="45AC5021" w14:textId="77777777" w:rsidR="0061087F" w:rsidRPr="001E12E2" w:rsidRDefault="008B75A0" w:rsidP="0066330D">
      <w:pPr>
        <w:pStyle w:val="NormalWeb"/>
        <w:numPr>
          <w:ilvl w:val="0"/>
          <w:numId w:val="30"/>
        </w:numPr>
        <w:tabs>
          <w:tab w:val="clear" w:pos="720"/>
          <w:tab w:val="num" w:pos="284"/>
        </w:tabs>
        <w:spacing w:before="80" w:beforeAutospacing="0" w:after="0" w:afterAutospacing="0"/>
        <w:ind w:left="284" w:hanging="284"/>
        <w:jc w:val="both"/>
        <w:rPr>
          <w:rFonts w:ascii="Calibri" w:eastAsia="Calibri" w:hAnsi="Calibri" w:cs="Calibri"/>
          <w:color w:val="000000" w:themeColor="text1"/>
          <w:sz w:val="22"/>
          <w:szCs w:val="22"/>
          <w:lang w:eastAsia="en-US"/>
        </w:rPr>
      </w:pPr>
      <w:r w:rsidRPr="001E12E2">
        <w:rPr>
          <w:rFonts w:ascii="Calibri" w:eastAsia="Calibri" w:hAnsi="Calibri" w:cs="Calibri"/>
          <w:color w:val="000000" w:themeColor="text1"/>
          <w:sz w:val="22"/>
          <w:szCs w:val="22"/>
          <w:lang w:eastAsia="en-US"/>
        </w:rPr>
        <w:t>Quels dispositifs sont en place pour évaluer la qual</w:t>
      </w:r>
      <w:r w:rsidR="00CD6E7B" w:rsidRPr="001E12E2">
        <w:rPr>
          <w:rFonts w:ascii="Calibri" w:eastAsia="Calibri" w:hAnsi="Calibri" w:cs="Calibri"/>
          <w:color w:val="000000" w:themeColor="text1"/>
          <w:sz w:val="22"/>
          <w:szCs w:val="22"/>
          <w:lang w:eastAsia="en-US"/>
        </w:rPr>
        <w:t>ité des prestations des expert</w:t>
      </w:r>
      <w:r w:rsidRPr="001E12E2">
        <w:rPr>
          <w:rFonts w:ascii="Calibri" w:eastAsia="Calibri" w:hAnsi="Calibri" w:cs="Calibri"/>
          <w:color w:val="000000" w:themeColor="text1"/>
          <w:sz w:val="22"/>
          <w:szCs w:val="22"/>
          <w:lang w:eastAsia="en-US"/>
        </w:rPr>
        <w:t>s, et quels en sont les leviers, lim</w:t>
      </w:r>
      <w:r w:rsidR="00CD6E7B" w:rsidRPr="001E12E2">
        <w:rPr>
          <w:rFonts w:ascii="Calibri" w:eastAsia="Calibri" w:hAnsi="Calibri" w:cs="Calibri"/>
          <w:color w:val="000000" w:themeColor="text1"/>
          <w:sz w:val="22"/>
          <w:szCs w:val="22"/>
          <w:lang w:eastAsia="en-US"/>
        </w:rPr>
        <w:t xml:space="preserve">ites et conditions d’efficacité </w:t>
      </w:r>
      <w:r w:rsidRPr="001E12E2">
        <w:rPr>
          <w:rFonts w:ascii="Calibri" w:eastAsia="Calibri" w:hAnsi="Calibri" w:cs="Calibri"/>
          <w:color w:val="000000" w:themeColor="text1"/>
          <w:sz w:val="22"/>
          <w:szCs w:val="22"/>
          <w:lang w:eastAsia="en-US"/>
        </w:rPr>
        <w:t>?</w:t>
      </w:r>
    </w:p>
    <w:p w14:paraId="7E8AE5A4" w14:textId="43F73F38" w:rsidR="008B75A0" w:rsidRPr="0066330D" w:rsidRDefault="0066330D" w:rsidP="0066330D">
      <w:pPr>
        <w:pStyle w:val="NormalWeb"/>
        <w:tabs>
          <w:tab w:val="num" w:pos="284"/>
        </w:tabs>
        <w:spacing w:before="60" w:beforeAutospacing="0" w:after="0" w:afterAutospacing="0"/>
        <w:ind w:left="284" w:hanging="284"/>
        <w:jc w:val="both"/>
        <w:rPr>
          <w:rFonts w:asciiTheme="minorHAnsi" w:eastAsiaTheme="minorHAnsi" w:hAnsiTheme="minorHAnsi" w:cstheme="minorBidi"/>
          <w:i/>
          <w:iCs/>
          <w:color w:val="000000" w:themeColor="text1"/>
          <w:sz w:val="22"/>
          <w:szCs w:val="22"/>
          <w:lang w:eastAsia="en-US"/>
        </w:rPr>
      </w:pPr>
      <w:r>
        <w:rPr>
          <w:rFonts w:ascii="Calibri" w:eastAsia="Calibri" w:hAnsi="Calibri" w:cs="Calibri"/>
          <w:bCs/>
          <w:i/>
          <w:iCs/>
          <w:color w:val="000000" w:themeColor="text1"/>
          <w:sz w:val="22"/>
          <w:szCs w:val="22"/>
          <w:lang w:eastAsia="en-US"/>
        </w:rPr>
        <w:tab/>
      </w:r>
      <w:r w:rsidR="008B75A0" w:rsidRPr="0066330D">
        <w:rPr>
          <w:rFonts w:asciiTheme="minorHAnsi" w:eastAsiaTheme="minorHAnsi" w:hAnsiTheme="minorHAnsi" w:cstheme="minorBidi"/>
          <w:i/>
          <w:iCs/>
          <w:color w:val="000000" w:themeColor="text1"/>
          <w:sz w:val="22"/>
          <w:szCs w:val="22"/>
          <w:lang w:eastAsia="en-US"/>
        </w:rPr>
        <w:t xml:space="preserve">(Objectif : analyser les pratiques d’évaluation existantes </w:t>
      </w:r>
      <w:r w:rsidR="0089774F" w:rsidRPr="0066330D">
        <w:rPr>
          <w:rFonts w:asciiTheme="minorHAnsi" w:eastAsiaTheme="minorHAnsi" w:hAnsiTheme="minorHAnsi" w:cstheme="minorBidi"/>
          <w:i/>
          <w:iCs/>
          <w:color w:val="000000" w:themeColor="text1"/>
          <w:sz w:val="22"/>
          <w:szCs w:val="22"/>
          <w:lang w:eastAsia="en-US"/>
        </w:rPr>
        <w:t xml:space="preserve">de l’expertise mobilisée </w:t>
      </w:r>
      <w:r w:rsidR="008B75A0" w:rsidRPr="0066330D">
        <w:rPr>
          <w:rFonts w:asciiTheme="minorHAnsi" w:eastAsiaTheme="minorHAnsi" w:hAnsiTheme="minorHAnsi" w:cstheme="minorBidi"/>
          <w:i/>
          <w:iCs/>
          <w:color w:val="000000" w:themeColor="text1"/>
          <w:sz w:val="22"/>
          <w:szCs w:val="22"/>
          <w:lang w:eastAsia="en-US"/>
        </w:rPr>
        <w:t>en termes de faisabilité, d’utilité, de retour d’information, tout en identifiant les difficultés rencontrées, les ajustements nécessaires et les enseignements pour l’amélioration continue.)</w:t>
      </w:r>
    </w:p>
    <w:p w14:paraId="3198B4BF" w14:textId="60FF0ABD" w:rsidR="00F52A4D" w:rsidRPr="003B128E" w:rsidRDefault="003B128E" w:rsidP="003B128E">
      <w:pPr>
        <w:spacing w:before="240" w:after="60"/>
        <w:rPr>
          <w:b/>
        </w:rPr>
      </w:pPr>
      <w:r>
        <w:rPr>
          <w:b/>
          <w:bCs/>
        </w:rPr>
        <w:t xml:space="preserve">III. </w:t>
      </w:r>
      <w:r w:rsidR="00F52A4D" w:rsidRPr="003B128E">
        <w:rPr>
          <w:b/>
        </w:rPr>
        <w:t>Gouvernance</w:t>
      </w:r>
    </w:p>
    <w:p w14:paraId="4A5ADA14" w14:textId="32334297" w:rsidR="0089774F" w:rsidRPr="003B128E" w:rsidRDefault="0089774F" w:rsidP="0066330D">
      <w:pPr>
        <w:pStyle w:val="LISTE"/>
        <w:numPr>
          <w:ilvl w:val="0"/>
          <w:numId w:val="17"/>
        </w:numPr>
        <w:tabs>
          <w:tab w:val="clear" w:pos="720"/>
          <w:tab w:val="num" w:pos="284"/>
        </w:tabs>
        <w:spacing w:before="80"/>
        <w:ind w:left="284" w:hanging="284"/>
        <w:rPr>
          <w:rFonts w:ascii="Calibri" w:eastAsia="Calibri" w:hAnsi="Calibri" w:cs="Calibri"/>
          <w:color w:val="000000" w:themeColor="text1"/>
          <w:sz w:val="22"/>
          <w:szCs w:val="22"/>
        </w:rPr>
      </w:pPr>
      <w:r w:rsidRPr="003B128E">
        <w:rPr>
          <w:rFonts w:ascii="Calibri" w:eastAsia="Calibri" w:hAnsi="Calibri" w:cs="Calibri"/>
          <w:color w:val="000000" w:themeColor="text1"/>
          <w:sz w:val="22"/>
          <w:szCs w:val="22"/>
        </w:rPr>
        <w:t xml:space="preserve">Quelles pratiques et outils favorisent une coordination efficace au sein des consortiums de mise en œuvre (type </w:t>
      </w:r>
      <w:r w:rsidR="006C6AC8" w:rsidRPr="003B128E">
        <w:rPr>
          <w:rFonts w:ascii="Calibri" w:eastAsia="Calibri" w:hAnsi="Calibri" w:cs="Calibri"/>
          <w:color w:val="000000" w:themeColor="text1"/>
          <w:sz w:val="22"/>
          <w:szCs w:val="22"/>
        </w:rPr>
        <w:t>Multi-Partner Contribution Agreement</w:t>
      </w:r>
      <w:r w:rsidRPr="003B128E">
        <w:rPr>
          <w:rFonts w:ascii="Calibri" w:eastAsia="Calibri" w:hAnsi="Calibri" w:cs="Calibri"/>
          <w:color w:val="000000" w:themeColor="text1"/>
          <w:sz w:val="22"/>
          <w:szCs w:val="22"/>
        </w:rPr>
        <w:t>) ?</w:t>
      </w:r>
    </w:p>
    <w:p w14:paraId="1A6D112D" w14:textId="743819B6" w:rsidR="0089774F" w:rsidRPr="0066330D" w:rsidRDefault="0066330D" w:rsidP="0066330D">
      <w:pPr>
        <w:pStyle w:val="NormalWeb"/>
        <w:tabs>
          <w:tab w:val="num" w:pos="284"/>
        </w:tabs>
        <w:spacing w:before="60" w:beforeAutospacing="0" w:after="0" w:afterAutospacing="0"/>
        <w:ind w:left="284" w:hanging="284"/>
        <w:jc w:val="both"/>
        <w:rPr>
          <w:rFonts w:asciiTheme="minorHAnsi" w:eastAsiaTheme="minorHAnsi" w:hAnsiTheme="minorHAnsi" w:cstheme="minorBidi"/>
          <w:i/>
          <w:iCs/>
          <w:color w:val="000000" w:themeColor="text1"/>
          <w:sz w:val="22"/>
          <w:szCs w:val="22"/>
          <w:lang w:eastAsia="en-US"/>
        </w:rPr>
      </w:pPr>
      <w:r w:rsidRPr="0066330D">
        <w:rPr>
          <w:rFonts w:asciiTheme="minorHAnsi" w:eastAsiaTheme="minorHAnsi" w:hAnsiTheme="minorHAnsi" w:cstheme="minorBidi"/>
          <w:i/>
          <w:iCs/>
          <w:color w:val="000000" w:themeColor="text1"/>
          <w:sz w:val="22"/>
          <w:szCs w:val="22"/>
          <w:lang w:eastAsia="en-US"/>
        </w:rPr>
        <w:tab/>
      </w:r>
      <w:r w:rsidR="0089774F" w:rsidRPr="0066330D">
        <w:rPr>
          <w:rFonts w:asciiTheme="minorHAnsi" w:eastAsiaTheme="minorHAnsi" w:hAnsiTheme="minorHAnsi" w:cstheme="minorBidi"/>
          <w:i/>
          <w:iCs/>
          <w:color w:val="000000" w:themeColor="text1"/>
          <w:sz w:val="22"/>
          <w:szCs w:val="22"/>
          <w:lang w:eastAsia="en-US"/>
        </w:rPr>
        <w:t>(Objectif : identifier les modalités de collaboration, de répartition des rôles et de communication avec les partenaires, et comprendre comment elles influencent la fluidité opérationnelle et la cohérence des interventions au quotidien.)</w:t>
      </w:r>
    </w:p>
    <w:p w14:paraId="6538B201" w14:textId="77777777" w:rsidR="0089774F" w:rsidRPr="001E12E2" w:rsidRDefault="0089774F" w:rsidP="0066330D">
      <w:pPr>
        <w:pStyle w:val="NormalWeb"/>
        <w:numPr>
          <w:ilvl w:val="0"/>
          <w:numId w:val="31"/>
        </w:numPr>
        <w:tabs>
          <w:tab w:val="clear" w:pos="720"/>
          <w:tab w:val="num" w:pos="284"/>
        </w:tabs>
        <w:spacing w:before="80" w:beforeAutospacing="0" w:after="0" w:afterAutospacing="0"/>
        <w:ind w:left="284" w:hanging="284"/>
        <w:jc w:val="both"/>
        <w:rPr>
          <w:rFonts w:ascii="Calibri" w:eastAsia="Calibri" w:hAnsi="Calibri" w:cs="Calibri"/>
          <w:color w:val="000000" w:themeColor="text1"/>
          <w:sz w:val="22"/>
          <w:szCs w:val="22"/>
          <w:lang w:eastAsia="en-US"/>
        </w:rPr>
      </w:pPr>
      <w:r w:rsidRPr="009B5BC4">
        <w:rPr>
          <w:rFonts w:ascii="Calibri" w:eastAsia="Calibri" w:hAnsi="Calibri" w:cs="Calibri"/>
          <w:color w:val="000000" w:themeColor="text1"/>
          <w:sz w:val="22"/>
          <w:szCs w:val="22"/>
          <w:lang w:eastAsia="en-US"/>
        </w:rPr>
        <w:t>Quels dispositifs de gouvernance sont mis en place pour assurer le pilotage stratégique des facilités et garantir une redevabilité de qualité ?</w:t>
      </w:r>
    </w:p>
    <w:p w14:paraId="4B11B537" w14:textId="4FBD1899" w:rsidR="0089774F" w:rsidRPr="0066330D" w:rsidRDefault="0066330D" w:rsidP="0066330D">
      <w:pPr>
        <w:pStyle w:val="NormalWeb"/>
        <w:tabs>
          <w:tab w:val="num" w:pos="284"/>
        </w:tabs>
        <w:spacing w:before="60" w:beforeAutospacing="0" w:after="0" w:afterAutospacing="0"/>
        <w:ind w:left="284" w:hanging="284"/>
        <w:jc w:val="both"/>
        <w:rPr>
          <w:rFonts w:asciiTheme="minorHAnsi" w:eastAsiaTheme="minorHAnsi" w:hAnsiTheme="minorHAnsi" w:cstheme="minorBidi"/>
          <w:i/>
          <w:iCs/>
          <w:color w:val="000000" w:themeColor="text1"/>
          <w:sz w:val="22"/>
          <w:szCs w:val="22"/>
          <w:lang w:eastAsia="en-US"/>
        </w:rPr>
      </w:pPr>
      <w:r>
        <w:rPr>
          <w:rFonts w:asciiTheme="minorHAnsi" w:eastAsiaTheme="minorHAnsi" w:hAnsiTheme="minorHAnsi" w:cstheme="minorBidi"/>
          <w:i/>
          <w:iCs/>
          <w:color w:val="000000" w:themeColor="text1"/>
          <w:sz w:val="22"/>
          <w:szCs w:val="22"/>
          <w:lang w:eastAsia="en-US"/>
        </w:rPr>
        <w:tab/>
      </w:r>
      <w:r w:rsidR="0089774F" w:rsidRPr="0066330D">
        <w:rPr>
          <w:rFonts w:asciiTheme="minorHAnsi" w:eastAsiaTheme="minorHAnsi" w:hAnsiTheme="minorHAnsi" w:cstheme="minorBidi"/>
          <w:i/>
          <w:iCs/>
          <w:color w:val="000000" w:themeColor="text1"/>
          <w:sz w:val="22"/>
          <w:szCs w:val="22"/>
          <w:lang w:eastAsia="en-US"/>
        </w:rPr>
        <w:t>(Objectif : analyser comment les instances ou mécanismes existants permettent de suivre les interventions dans leur globalité, d’arbitrer les priorités, de rendre compte efficacement aux bailleurs et d’assurer un pilotage cohérent.)</w:t>
      </w:r>
    </w:p>
    <w:p w14:paraId="0161EB8E" w14:textId="124702B1" w:rsidR="0089774F" w:rsidRPr="009B5BC4" w:rsidRDefault="0089774F" w:rsidP="0066330D">
      <w:pPr>
        <w:pStyle w:val="NormalWeb"/>
        <w:numPr>
          <w:ilvl w:val="0"/>
          <w:numId w:val="31"/>
        </w:numPr>
        <w:tabs>
          <w:tab w:val="clear" w:pos="720"/>
          <w:tab w:val="num" w:pos="284"/>
        </w:tabs>
        <w:spacing w:before="80" w:beforeAutospacing="0" w:after="0" w:afterAutospacing="0"/>
        <w:ind w:left="284" w:hanging="284"/>
        <w:jc w:val="both"/>
        <w:rPr>
          <w:rFonts w:ascii="Calibri" w:eastAsia="Calibri" w:hAnsi="Calibri" w:cs="Calibri"/>
          <w:color w:val="000000" w:themeColor="text1"/>
          <w:sz w:val="22"/>
          <w:szCs w:val="22"/>
          <w:lang w:eastAsia="en-US"/>
        </w:rPr>
      </w:pPr>
      <w:r w:rsidRPr="009B5BC4">
        <w:rPr>
          <w:rFonts w:ascii="Calibri" w:eastAsia="Calibri" w:hAnsi="Calibri" w:cs="Calibri"/>
          <w:color w:val="000000" w:themeColor="text1"/>
          <w:sz w:val="22"/>
          <w:szCs w:val="22"/>
          <w:lang w:eastAsia="en-US"/>
        </w:rPr>
        <w:lastRenderedPageBreak/>
        <w:t xml:space="preserve">Comment les facilités assurent-elles la cohérence de leurs interventions avec les autres actions en cours (notamment </w:t>
      </w:r>
      <w:r w:rsidR="00382117">
        <w:rPr>
          <w:rFonts w:ascii="Calibri" w:eastAsia="Calibri" w:hAnsi="Calibri" w:cs="Calibri"/>
          <w:color w:val="000000" w:themeColor="text1"/>
          <w:sz w:val="22"/>
          <w:szCs w:val="22"/>
          <w:lang w:eastAsia="en-US"/>
        </w:rPr>
        <w:t>au niveau français</w:t>
      </w:r>
      <w:r w:rsidR="00382117" w:rsidRPr="009B5BC4">
        <w:rPr>
          <w:rFonts w:ascii="Calibri" w:eastAsia="Calibri" w:hAnsi="Calibri" w:cs="Calibri"/>
          <w:color w:val="000000" w:themeColor="text1"/>
          <w:sz w:val="22"/>
          <w:szCs w:val="22"/>
          <w:lang w:eastAsia="en-US"/>
        </w:rPr>
        <w:t xml:space="preserve"> </w:t>
      </w:r>
      <w:r w:rsidRPr="009B5BC4">
        <w:rPr>
          <w:rFonts w:ascii="Calibri" w:eastAsia="Calibri" w:hAnsi="Calibri" w:cs="Calibri"/>
          <w:color w:val="000000" w:themeColor="text1"/>
          <w:sz w:val="22"/>
          <w:szCs w:val="22"/>
          <w:lang w:eastAsia="en-US"/>
        </w:rPr>
        <w:t>ou UE), tout en évitant les doublons ?</w:t>
      </w:r>
    </w:p>
    <w:p w14:paraId="249661A2" w14:textId="11DAA00C" w:rsidR="0089774F" w:rsidRPr="0066330D" w:rsidRDefault="0066330D" w:rsidP="0066330D">
      <w:pPr>
        <w:pStyle w:val="NormalWeb"/>
        <w:tabs>
          <w:tab w:val="num" w:pos="284"/>
        </w:tabs>
        <w:spacing w:before="60" w:beforeAutospacing="0" w:after="0" w:afterAutospacing="0"/>
        <w:ind w:left="284" w:hanging="284"/>
        <w:jc w:val="both"/>
        <w:rPr>
          <w:rFonts w:asciiTheme="minorHAnsi" w:eastAsiaTheme="minorHAnsi" w:hAnsiTheme="minorHAnsi" w:cstheme="minorBidi"/>
          <w:i/>
          <w:iCs/>
          <w:color w:val="000000" w:themeColor="text1"/>
          <w:sz w:val="22"/>
          <w:szCs w:val="22"/>
          <w:lang w:eastAsia="en-US"/>
        </w:rPr>
      </w:pPr>
      <w:r>
        <w:rPr>
          <w:rFonts w:asciiTheme="minorHAnsi" w:eastAsiaTheme="minorHAnsi" w:hAnsiTheme="minorHAnsi" w:cstheme="minorBidi"/>
          <w:i/>
          <w:iCs/>
          <w:color w:val="000000" w:themeColor="text1"/>
          <w:sz w:val="22"/>
          <w:szCs w:val="22"/>
          <w:lang w:eastAsia="en-US"/>
        </w:rPr>
        <w:tab/>
      </w:r>
      <w:r w:rsidR="0089774F" w:rsidRPr="0066330D">
        <w:rPr>
          <w:rFonts w:asciiTheme="minorHAnsi" w:eastAsiaTheme="minorHAnsi" w:hAnsiTheme="minorHAnsi" w:cstheme="minorBidi"/>
          <w:i/>
          <w:iCs/>
          <w:color w:val="000000" w:themeColor="text1"/>
          <w:sz w:val="22"/>
          <w:szCs w:val="22"/>
          <w:lang w:eastAsia="en-US"/>
        </w:rPr>
        <w:t>(Objectif : capitaliser sur les pratiques mises en œuvre pour gérer les risques de chevauchement entre programmes, tout en favorisant des synergies utiles entre dispositifs.)</w:t>
      </w:r>
    </w:p>
    <w:p w14:paraId="382C3C6D" w14:textId="77777777" w:rsidR="0089774F" w:rsidRPr="009B5BC4" w:rsidRDefault="0089774F" w:rsidP="0066330D">
      <w:pPr>
        <w:pStyle w:val="NormalWeb"/>
        <w:numPr>
          <w:ilvl w:val="0"/>
          <w:numId w:val="31"/>
        </w:numPr>
        <w:tabs>
          <w:tab w:val="clear" w:pos="720"/>
          <w:tab w:val="num" w:pos="284"/>
        </w:tabs>
        <w:spacing w:before="80" w:beforeAutospacing="0" w:after="0" w:afterAutospacing="0"/>
        <w:ind w:left="284" w:hanging="284"/>
        <w:jc w:val="both"/>
        <w:rPr>
          <w:rFonts w:ascii="Calibri" w:eastAsia="Calibri" w:hAnsi="Calibri" w:cs="Calibri"/>
          <w:color w:val="000000" w:themeColor="text1"/>
          <w:sz w:val="22"/>
          <w:szCs w:val="22"/>
          <w:lang w:eastAsia="en-US"/>
        </w:rPr>
      </w:pPr>
      <w:r w:rsidRPr="001E12E2">
        <w:rPr>
          <w:rFonts w:ascii="Calibri" w:eastAsia="Calibri" w:hAnsi="Calibri" w:cs="Calibri"/>
          <w:color w:val="000000" w:themeColor="text1"/>
          <w:sz w:val="22"/>
          <w:szCs w:val="22"/>
          <w:lang w:eastAsia="en-US"/>
        </w:rPr>
        <w:t>Comment les bailleurs sont-ils associés à la gestion des facilités, notamment en ce qui concerne la validation des requêtes et l’accès aux informations stratégiques ?</w:t>
      </w:r>
    </w:p>
    <w:p w14:paraId="1416E5E6" w14:textId="12A0E05C" w:rsidR="0089774F" w:rsidRPr="0066330D" w:rsidRDefault="0066330D" w:rsidP="0066330D">
      <w:pPr>
        <w:pStyle w:val="NormalWeb"/>
        <w:tabs>
          <w:tab w:val="num" w:pos="284"/>
        </w:tabs>
        <w:spacing w:before="60" w:beforeAutospacing="0" w:after="0" w:afterAutospacing="0"/>
        <w:ind w:left="284" w:hanging="284"/>
        <w:jc w:val="both"/>
        <w:rPr>
          <w:rFonts w:asciiTheme="minorHAnsi" w:eastAsiaTheme="minorHAnsi" w:hAnsiTheme="minorHAnsi" w:cstheme="minorBidi"/>
          <w:i/>
          <w:iCs/>
          <w:color w:val="000000" w:themeColor="text1"/>
          <w:sz w:val="22"/>
          <w:szCs w:val="22"/>
          <w:lang w:eastAsia="en-US"/>
        </w:rPr>
      </w:pPr>
      <w:r>
        <w:rPr>
          <w:rFonts w:asciiTheme="minorHAnsi" w:eastAsiaTheme="minorHAnsi" w:hAnsiTheme="minorHAnsi" w:cstheme="minorBidi"/>
          <w:i/>
          <w:iCs/>
          <w:color w:val="000000" w:themeColor="text1"/>
          <w:sz w:val="22"/>
          <w:szCs w:val="22"/>
          <w:lang w:eastAsia="en-US"/>
        </w:rPr>
        <w:tab/>
      </w:r>
      <w:r w:rsidR="0089774F" w:rsidRPr="0066330D">
        <w:rPr>
          <w:rFonts w:asciiTheme="minorHAnsi" w:eastAsiaTheme="minorHAnsi" w:hAnsiTheme="minorHAnsi" w:cstheme="minorBidi"/>
          <w:i/>
          <w:iCs/>
          <w:color w:val="000000" w:themeColor="text1"/>
          <w:sz w:val="22"/>
          <w:szCs w:val="22"/>
          <w:lang w:eastAsia="en-US"/>
        </w:rPr>
        <w:t>(Objectif : comprendre les modalités de dialogue avec les bailleurs, les marges de manœuvre des équipes, et les effets de ces interactions sur la flexibilité et la transparence de la gouvernance.)</w:t>
      </w:r>
    </w:p>
    <w:p w14:paraId="4D7E5E81" w14:textId="2E126204" w:rsidR="00F52A4D" w:rsidRPr="003B128E" w:rsidRDefault="003B128E" w:rsidP="003B128E">
      <w:pPr>
        <w:spacing w:before="240" w:after="60"/>
        <w:rPr>
          <w:b/>
          <w:bCs/>
        </w:rPr>
      </w:pPr>
      <w:r>
        <w:rPr>
          <w:b/>
          <w:bCs/>
        </w:rPr>
        <w:t xml:space="preserve">IV. </w:t>
      </w:r>
      <w:r w:rsidR="00F52A4D" w:rsidRPr="003B128E">
        <w:rPr>
          <w:b/>
          <w:bCs/>
        </w:rPr>
        <w:t>Suivi des résultats</w:t>
      </w:r>
    </w:p>
    <w:p w14:paraId="03FC4C50" w14:textId="1277D43C" w:rsidR="00A974A3" w:rsidRPr="003B128E" w:rsidRDefault="00A974A3" w:rsidP="0066330D">
      <w:pPr>
        <w:pStyle w:val="LISTE"/>
        <w:numPr>
          <w:ilvl w:val="0"/>
          <w:numId w:val="18"/>
        </w:numPr>
        <w:tabs>
          <w:tab w:val="clear" w:pos="720"/>
          <w:tab w:val="num" w:pos="284"/>
        </w:tabs>
        <w:spacing w:before="80"/>
        <w:ind w:left="284" w:hanging="284"/>
        <w:rPr>
          <w:rFonts w:ascii="Calibri" w:eastAsia="Calibri" w:hAnsi="Calibri" w:cs="Calibri"/>
          <w:color w:val="000000" w:themeColor="text1"/>
          <w:sz w:val="22"/>
          <w:szCs w:val="22"/>
        </w:rPr>
      </w:pPr>
      <w:r w:rsidRPr="003B128E">
        <w:rPr>
          <w:rFonts w:ascii="Calibri" w:eastAsia="Calibri" w:hAnsi="Calibri" w:cs="Calibri"/>
          <w:color w:val="000000" w:themeColor="text1"/>
          <w:sz w:val="22"/>
          <w:szCs w:val="22"/>
        </w:rPr>
        <w:t xml:space="preserve">Comment construire des théories du changement, des cadres logiques et des systèmes de suivi adaptés aux spécificités des facilités, </w:t>
      </w:r>
      <w:r w:rsidR="00AC5037" w:rsidRPr="003B128E">
        <w:rPr>
          <w:rFonts w:ascii="Calibri" w:eastAsia="Calibri" w:hAnsi="Calibri" w:cs="Calibri"/>
          <w:color w:val="000000" w:themeColor="text1"/>
          <w:sz w:val="22"/>
          <w:szCs w:val="22"/>
        </w:rPr>
        <w:t xml:space="preserve">qui </w:t>
      </w:r>
      <w:r w:rsidRPr="003B128E">
        <w:rPr>
          <w:rFonts w:ascii="Calibri" w:eastAsia="Calibri" w:hAnsi="Calibri" w:cs="Calibri"/>
          <w:color w:val="000000" w:themeColor="text1"/>
          <w:sz w:val="22"/>
          <w:szCs w:val="22"/>
        </w:rPr>
        <w:t>diff</w:t>
      </w:r>
      <w:r w:rsidR="00AC5037" w:rsidRPr="003B128E">
        <w:rPr>
          <w:rFonts w:ascii="Calibri" w:eastAsia="Calibri" w:hAnsi="Calibri" w:cs="Calibri"/>
          <w:color w:val="000000" w:themeColor="text1"/>
          <w:sz w:val="22"/>
          <w:szCs w:val="22"/>
        </w:rPr>
        <w:t>è</w:t>
      </w:r>
      <w:r w:rsidRPr="003B128E">
        <w:rPr>
          <w:rFonts w:ascii="Calibri" w:eastAsia="Calibri" w:hAnsi="Calibri" w:cs="Calibri"/>
          <w:color w:val="000000" w:themeColor="text1"/>
          <w:sz w:val="22"/>
          <w:szCs w:val="22"/>
        </w:rPr>
        <w:t>rent des projets classiques ?</w:t>
      </w:r>
    </w:p>
    <w:p w14:paraId="01085D8D" w14:textId="6D9C7836" w:rsidR="00A974A3" w:rsidRPr="0066330D" w:rsidRDefault="0066330D" w:rsidP="0066330D">
      <w:pPr>
        <w:pStyle w:val="NormalWeb"/>
        <w:tabs>
          <w:tab w:val="num" w:pos="284"/>
        </w:tabs>
        <w:spacing w:before="60" w:beforeAutospacing="0" w:after="0" w:afterAutospacing="0"/>
        <w:ind w:left="284" w:hanging="284"/>
        <w:jc w:val="both"/>
        <w:rPr>
          <w:rFonts w:asciiTheme="minorHAnsi" w:eastAsiaTheme="minorHAnsi" w:hAnsiTheme="minorHAnsi" w:cstheme="minorBidi"/>
          <w:i/>
          <w:iCs/>
          <w:color w:val="000000" w:themeColor="text1"/>
          <w:sz w:val="22"/>
          <w:szCs w:val="22"/>
          <w:lang w:eastAsia="en-US"/>
        </w:rPr>
      </w:pPr>
      <w:r>
        <w:rPr>
          <w:rFonts w:asciiTheme="minorHAnsi" w:eastAsiaTheme="minorHAnsi" w:hAnsiTheme="minorHAnsi" w:cstheme="minorBidi"/>
          <w:i/>
          <w:iCs/>
          <w:color w:val="000000" w:themeColor="text1"/>
          <w:sz w:val="22"/>
          <w:szCs w:val="22"/>
          <w:lang w:eastAsia="en-US"/>
        </w:rPr>
        <w:tab/>
      </w:r>
      <w:r w:rsidR="00A974A3" w:rsidRPr="0066330D">
        <w:rPr>
          <w:rFonts w:asciiTheme="minorHAnsi" w:eastAsiaTheme="minorHAnsi" w:hAnsiTheme="minorHAnsi" w:cstheme="minorBidi"/>
          <w:i/>
          <w:iCs/>
          <w:color w:val="000000" w:themeColor="text1"/>
          <w:sz w:val="22"/>
          <w:szCs w:val="22"/>
          <w:lang w:eastAsia="en-US"/>
        </w:rPr>
        <w:t>(Objectif : analyser les approches utilisées pour définir des indicateurs pertinents et proportionnés, tenant compte de la diversité des actions et de la temporalité courte des appuis.)</w:t>
      </w:r>
    </w:p>
    <w:p w14:paraId="38F99E73" w14:textId="77777777" w:rsidR="00A974A3" w:rsidRPr="001E12E2" w:rsidRDefault="00A974A3" w:rsidP="0066330D">
      <w:pPr>
        <w:pStyle w:val="NormalWeb"/>
        <w:numPr>
          <w:ilvl w:val="0"/>
          <w:numId w:val="32"/>
        </w:numPr>
        <w:tabs>
          <w:tab w:val="clear" w:pos="720"/>
          <w:tab w:val="num" w:pos="284"/>
        </w:tabs>
        <w:spacing w:before="80" w:beforeAutospacing="0" w:after="0" w:afterAutospacing="0"/>
        <w:ind w:left="284" w:hanging="284"/>
        <w:jc w:val="both"/>
        <w:rPr>
          <w:rFonts w:ascii="Calibri" w:eastAsia="Calibri" w:hAnsi="Calibri" w:cs="Calibri"/>
          <w:color w:val="000000" w:themeColor="text1"/>
          <w:sz w:val="22"/>
          <w:szCs w:val="22"/>
          <w:lang w:eastAsia="en-US"/>
        </w:rPr>
      </w:pPr>
      <w:r w:rsidRPr="001E12E2">
        <w:rPr>
          <w:rFonts w:ascii="Calibri" w:eastAsia="Calibri" w:hAnsi="Calibri" w:cs="Calibri"/>
          <w:color w:val="000000" w:themeColor="text1"/>
          <w:sz w:val="22"/>
          <w:szCs w:val="22"/>
          <w:lang w:eastAsia="en-US"/>
        </w:rPr>
        <w:t>Dans quelle mesure et comment est-il possible de définir des principes ou lignes directrices communes pour le suivi des résultats, malgré la diversité des modèles de facilités ?</w:t>
      </w:r>
    </w:p>
    <w:p w14:paraId="5B406C68" w14:textId="2620899A" w:rsidR="001A08A9" w:rsidRPr="0066330D" w:rsidRDefault="0066330D" w:rsidP="0066330D">
      <w:pPr>
        <w:pStyle w:val="NormalWeb"/>
        <w:tabs>
          <w:tab w:val="num" w:pos="284"/>
        </w:tabs>
        <w:spacing w:before="60" w:beforeAutospacing="0" w:after="0" w:afterAutospacing="0"/>
        <w:ind w:left="284" w:hanging="284"/>
        <w:jc w:val="both"/>
        <w:rPr>
          <w:rFonts w:asciiTheme="minorHAnsi" w:eastAsiaTheme="minorHAnsi" w:hAnsiTheme="minorHAnsi" w:cstheme="minorBidi"/>
          <w:i/>
          <w:iCs/>
          <w:color w:val="000000" w:themeColor="text1"/>
          <w:sz w:val="22"/>
          <w:szCs w:val="22"/>
          <w:lang w:eastAsia="en-US"/>
        </w:rPr>
      </w:pPr>
      <w:r>
        <w:rPr>
          <w:rFonts w:asciiTheme="minorHAnsi" w:eastAsiaTheme="minorHAnsi" w:hAnsiTheme="minorHAnsi" w:cstheme="minorBidi"/>
          <w:i/>
          <w:iCs/>
          <w:color w:val="000000" w:themeColor="text1"/>
          <w:sz w:val="22"/>
          <w:szCs w:val="22"/>
          <w:lang w:eastAsia="en-US"/>
        </w:rPr>
        <w:tab/>
      </w:r>
      <w:r w:rsidR="00A974A3" w:rsidRPr="0066330D">
        <w:rPr>
          <w:rFonts w:asciiTheme="minorHAnsi" w:eastAsiaTheme="minorHAnsi" w:hAnsiTheme="minorHAnsi" w:cstheme="minorBidi"/>
          <w:i/>
          <w:iCs/>
          <w:color w:val="000000" w:themeColor="text1"/>
          <w:sz w:val="22"/>
          <w:szCs w:val="22"/>
          <w:lang w:eastAsia="en-US"/>
        </w:rPr>
        <w:t xml:space="preserve">(Objectif : explorer les pistes d’harmonisation </w:t>
      </w:r>
      <w:r w:rsidR="001D0B45" w:rsidRPr="0066330D">
        <w:rPr>
          <w:rFonts w:asciiTheme="minorHAnsi" w:eastAsiaTheme="minorHAnsi" w:hAnsiTheme="minorHAnsi" w:cstheme="minorBidi"/>
          <w:i/>
          <w:iCs/>
          <w:color w:val="000000" w:themeColor="text1"/>
          <w:sz w:val="22"/>
          <w:szCs w:val="22"/>
          <w:lang w:eastAsia="en-US"/>
        </w:rPr>
        <w:t xml:space="preserve">- </w:t>
      </w:r>
      <w:r w:rsidR="00A974A3" w:rsidRPr="0066330D">
        <w:rPr>
          <w:rFonts w:asciiTheme="minorHAnsi" w:eastAsiaTheme="minorHAnsi" w:hAnsiTheme="minorHAnsi" w:cstheme="minorBidi"/>
          <w:i/>
          <w:iCs/>
          <w:color w:val="000000" w:themeColor="text1"/>
          <w:sz w:val="22"/>
          <w:szCs w:val="22"/>
          <w:lang w:eastAsia="en-US"/>
        </w:rPr>
        <w:t>formats, indicateurs-clés, principes de suivi</w:t>
      </w:r>
      <w:r w:rsidR="001D0B45" w:rsidRPr="0066330D">
        <w:rPr>
          <w:rFonts w:asciiTheme="minorHAnsi" w:eastAsiaTheme="minorHAnsi" w:hAnsiTheme="minorHAnsi" w:cstheme="minorBidi"/>
          <w:i/>
          <w:iCs/>
          <w:color w:val="000000" w:themeColor="text1"/>
          <w:sz w:val="22"/>
          <w:szCs w:val="22"/>
          <w:lang w:eastAsia="en-US"/>
        </w:rPr>
        <w:t xml:space="preserve"> -</w:t>
      </w:r>
      <w:r w:rsidR="00A974A3" w:rsidRPr="0066330D">
        <w:rPr>
          <w:rFonts w:asciiTheme="minorHAnsi" w:eastAsiaTheme="minorHAnsi" w:hAnsiTheme="minorHAnsi" w:cstheme="minorBidi"/>
          <w:i/>
          <w:iCs/>
          <w:color w:val="000000" w:themeColor="text1"/>
          <w:sz w:val="22"/>
          <w:szCs w:val="22"/>
          <w:lang w:eastAsia="en-US"/>
        </w:rPr>
        <w:t xml:space="preserve"> pour permettre une lecture consolidée des résultats à l’échelle de l’agence.)</w:t>
      </w:r>
    </w:p>
    <w:p w14:paraId="518BB3C9" w14:textId="77777777" w:rsidR="006574B8" w:rsidRPr="001E12E2" w:rsidRDefault="006574B8" w:rsidP="0066330D">
      <w:pPr>
        <w:pStyle w:val="NormalWeb"/>
        <w:numPr>
          <w:ilvl w:val="0"/>
          <w:numId w:val="32"/>
        </w:numPr>
        <w:tabs>
          <w:tab w:val="clear" w:pos="720"/>
          <w:tab w:val="num" w:pos="284"/>
        </w:tabs>
        <w:spacing w:before="80" w:beforeAutospacing="0" w:after="0" w:afterAutospacing="0"/>
        <w:ind w:left="284" w:hanging="284"/>
        <w:jc w:val="both"/>
        <w:rPr>
          <w:rFonts w:ascii="Calibri" w:eastAsia="Calibri" w:hAnsi="Calibri" w:cs="Calibri"/>
          <w:color w:val="000000" w:themeColor="text1"/>
          <w:sz w:val="22"/>
          <w:szCs w:val="22"/>
          <w:lang w:eastAsia="en-US"/>
        </w:rPr>
      </w:pPr>
      <w:r w:rsidRPr="009B5BC4">
        <w:rPr>
          <w:rFonts w:ascii="Calibri" w:eastAsia="Calibri" w:hAnsi="Calibri" w:cs="Calibri"/>
          <w:color w:val="000000" w:themeColor="text1"/>
          <w:sz w:val="22"/>
          <w:szCs w:val="22"/>
          <w:lang w:eastAsia="en-US"/>
        </w:rPr>
        <w:t>Quels dispositifs sont mis en place pour mesurer la satisfaction des bénéficiaires et évaluer les effets des actions dans le temps, y compris via des évaluations ex-post ?</w:t>
      </w:r>
    </w:p>
    <w:p w14:paraId="777D1655" w14:textId="26E5CF7C" w:rsidR="006574B8" w:rsidRPr="0066330D" w:rsidRDefault="0066330D" w:rsidP="0066330D">
      <w:pPr>
        <w:pStyle w:val="NormalWeb"/>
        <w:tabs>
          <w:tab w:val="num" w:pos="284"/>
        </w:tabs>
        <w:spacing w:before="60" w:beforeAutospacing="0" w:after="0" w:afterAutospacing="0"/>
        <w:ind w:left="284" w:hanging="284"/>
        <w:jc w:val="both"/>
        <w:rPr>
          <w:rFonts w:asciiTheme="minorHAnsi" w:eastAsiaTheme="minorHAnsi" w:hAnsiTheme="minorHAnsi" w:cstheme="minorBidi"/>
          <w:i/>
          <w:iCs/>
          <w:color w:val="000000" w:themeColor="text1"/>
          <w:sz w:val="22"/>
          <w:szCs w:val="22"/>
          <w:lang w:eastAsia="en-US"/>
        </w:rPr>
      </w:pPr>
      <w:r>
        <w:rPr>
          <w:rFonts w:asciiTheme="minorHAnsi" w:eastAsiaTheme="minorHAnsi" w:hAnsiTheme="minorHAnsi" w:cstheme="minorBidi"/>
          <w:i/>
          <w:iCs/>
          <w:color w:val="000000" w:themeColor="text1"/>
          <w:sz w:val="22"/>
          <w:szCs w:val="22"/>
          <w:lang w:eastAsia="en-US"/>
        </w:rPr>
        <w:tab/>
      </w:r>
      <w:r w:rsidR="006574B8" w:rsidRPr="0066330D">
        <w:rPr>
          <w:rFonts w:asciiTheme="minorHAnsi" w:eastAsiaTheme="minorHAnsi" w:hAnsiTheme="minorHAnsi" w:cstheme="minorBidi"/>
          <w:i/>
          <w:iCs/>
          <w:color w:val="000000" w:themeColor="text1"/>
          <w:sz w:val="22"/>
          <w:szCs w:val="22"/>
          <w:lang w:eastAsia="en-US"/>
        </w:rPr>
        <w:t>(Objectif : repérer les outils et pratiques mobilisés pour recueillir le retour des bénéficiaires et suivre l’impact au-delà du court terme, en interrogeant leur accessibilité, leur utilité réelle pour les équipes et leurs limites.)</w:t>
      </w:r>
    </w:p>
    <w:p w14:paraId="3F3E8A4F" w14:textId="77777777" w:rsidR="008D568C" w:rsidRDefault="008D568C" w:rsidP="0066330D">
      <w:pPr>
        <w:pStyle w:val="NormalWeb"/>
        <w:numPr>
          <w:ilvl w:val="0"/>
          <w:numId w:val="32"/>
        </w:numPr>
        <w:tabs>
          <w:tab w:val="clear" w:pos="720"/>
          <w:tab w:val="num" w:pos="284"/>
        </w:tabs>
        <w:spacing w:before="80" w:beforeAutospacing="0" w:after="0" w:afterAutospacing="0"/>
        <w:ind w:left="284" w:hanging="284"/>
        <w:jc w:val="both"/>
        <w:rPr>
          <w:rFonts w:ascii="Calibri" w:eastAsia="Calibri" w:hAnsi="Calibri" w:cs="Calibri"/>
          <w:color w:val="000000" w:themeColor="text1"/>
          <w:sz w:val="22"/>
          <w:szCs w:val="22"/>
          <w:lang w:eastAsia="en-US"/>
        </w:rPr>
      </w:pPr>
      <w:r w:rsidRPr="008D568C">
        <w:rPr>
          <w:rFonts w:ascii="Calibri" w:eastAsia="Calibri" w:hAnsi="Calibri" w:cs="Calibri"/>
          <w:color w:val="000000" w:themeColor="text1"/>
          <w:sz w:val="22"/>
          <w:szCs w:val="22"/>
          <w:lang w:eastAsia="en-US"/>
        </w:rPr>
        <w:t>Quels effets sont généralement observés grâce aux facilités d’assistance technique, par exemple en termes d’effet de levier pour de nouveaux financements, de contribution à des réformes législatives, d’amélioration de l’efficacité des actions</w:t>
      </w:r>
      <w:r>
        <w:rPr>
          <w:rFonts w:ascii="Calibri" w:eastAsia="Calibri" w:hAnsi="Calibri" w:cs="Calibri"/>
          <w:color w:val="000000" w:themeColor="text1"/>
          <w:sz w:val="22"/>
          <w:szCs w:val="22"/>
          <w:lang w:eastAsia="en-US"/>
        </w:rPr>
        <w:t xml:space="preserve">, </w:t>
      </w:r>
      <w:r w:rsidRPr="008D568C">
        <w:rPr>
          <w:rFonts w:ascii="Calibri" w:eastAsia="Calibri" w:hAnsi="Calibri" w:cs="Calibri"/>
          <w:color w:val="000000" w:themeColor="text1"/>
          <w:sz w:val="22"/>
          <w:szCs w:val="22"/>
          <w:lang w:eastAsia="en-US"/>
        </w:rPr>
        <w:t>d’extension des dispositifs</w:t>
      </w:r>
      <w:r>
        <w:rPr>
          <w:rFonts w:ascii="Calibri" w:eastAsia="Calibri" w:hAnsi="Calibri" w:cs="Calibri"/>
          <w:color w:val="000000" w:themeColor="text1"/>
          <w:sz w:val="22"/>
          <w:szCs w:val="22"/>
          <w:lang w:eastAsia="en-US"/>
        </w:rPr>
        <w:t>, ou autres ?</w:t>
      </w:r>
      <w:r w:rsidRPr="008D568C">
        <w:rPr>
          <w:rFonts w:ascii="Calibri" w:eastAsia="Calibri" w:hAnsi="Calibri" w:cs="Calibri"/>
          <w:color w:val="000000" w:themeColor="text1"/>
          <w:sz w:val="22"/>
          <w:szCs w:val="22"/>
          <w:lang w:eastAsia="en-US"/>
        </w:rPr>
        <w:t xml:space="preserve"> ?</w:t>
      </w:r>
    </w:p>
    <w:p w14:paraId="6FB7A0D2" w14:textId="3190817A" w:rsidR="008D568C" w:rsidRPr="0066330D" w:rsidRDefault="0066330D" w:rsidP="0066330D">
      <w:pPr>
        <w:pStyle w:val="NormalWeb"/>
        <w:tabs>
          <w:tab w:val="num" w:pos="284"/>
        </w:tabs>
        <w:spacing w:before="60" w:beforeAutospacing="0" w:after="0" w:afterAutospacing="0"/>
        <w:ind w:left="284" w:hanging="284"/>
        <w:jc w:val="both"/>
        <w:rPr>
          <w:rFonts w:asciiTheme="minorHAnsi" w:eastAsiaTheme="minorHAnsi" w:hAnsiTheme="minorHAnsi" w:cstheme="minorBidi"/>
          <w:i/>
          <w:iCs/>
          <w:color w:val="000000" w:themeColor="text1"/>
          <w:sz w:val="22"/>
          <w:szCs w:val="22"/>
          <w:lang w:eastAsia="en-US"/>
        </w:rPr>
      </w:pPr>
      <w:r>
        <w:rPr>
          <w:rFonts w:asciiTheme="minorHAnsi" w:eastAsiaTheme="minorHAnsi" w:hAnsiTheme="minorHAnsi" w:cstheme="minorBidi"/>
          <w:i/>
          <w:iCs/>
          <w:color w:val="000000" w:themeColor="text1"/>
          <w:sz w:val="22"/>
          <w:szCs w:val="22"/>
          <w:lang w:eastAsia="en-US"/>
        </w:rPr>
        <w:tab/>
      </w:r>
      <w:r w:rsidR="008D568C" w:rsidRPr="0066330D">
        <w:rPr>
          <w:rFonts w:asciiTheme="minorHAnsi" w:eastAsiaTheme="minorHAnsi" w:hAnsiTheme="minorHAnsi" w:cstheme="minorBidi"/>
          <w:i/>
          <w:iCs/>
          <w:color w:val="000000" w:themeColor="text1"/>
          <w:sz w:val="22"/>
          <w:szCs w:val="22"/>
          <w:lang w:eastAsia="en-US"/>
        </w:rPr>
        <w:t xml:space="preserve">(Objectif : identifier </w:t>
      </w:r>
      <w:r>
        <w:rPr>
          <w:rFonts w:asciiTheme="minorHAnsi" w:eastAsiaTheme="minorHAnsi" w:hAnsiTheme="minorHAnsi" w:cstheme="minorBidi"/>
          <w:i/>
          <w:iCs/>
          <w:color w:val="000000" w:themeColor="text1"/>
          <w:sz w:val="22"/>
          <w:szCs w:val="22"/>
          <w:lang w:eastAsia="en-US"/>
        </w:rPr>
        <w:t xml:space="preserve">les effets produits par les facilités d’assistance technique </w:t>
      </w:r>
      <w:r w:rsidR="008D568C" w:rsidRPr="0066330D">
        <w:rPr>
          <w:rFonts w:asciiTheme="minorHAnsi" w:eastAsiaTheme="minorHAnsi" w:hAnsiTheme="minorHAnsi" w:cstheme="minorBidi"/>
          <w:i/>
          <w:iCs/>
          <w:color w:val="000000" w:themeColor="text1"/>
          <w:sz w:val="22"/>
          <w:szCs w:val="22"/>
          <w:lang w:eastAsia="en-US"/>
        </w:rPr>
        <w:t>au-delà des résultats immédiats, en interrogeant les dynamiques qu’elles déclenchent (financements, réformes, changement d’échelle) et en analysant ce qui facilite ou freine l’atteinte de ces effets.)</w:t>
      </w:r>
    </w:p>
    <w:p w14:paraId="14CEC5CD" w14:textId="05D5A215" w:rsidR="006574B8" w:rsidRPr="001E12E2" w:rsidRDefault="006574B8" w:rsidP="0066330D">
      <w:pPr>
        <w:pStyle w:val="NormalWeb"/>
        <w:numPr>
          <w:ilvl w:val="0"/>
          <w:numId w:val="32"/>
        </w:numPr>
        <w:tabs>
          <w:tab w:val="clear" w:pos="720"/>
          <w:tab w:val="num" w:pos="284"/>
        </w:tabs>
        <w:spacing w:before="80" w:beforeAutospacing="0" w:after="0" w:afterAutospacing="0"/>
        <w:ind w:left="284" w:hanging="284"/>
        <w:jc w:val="both"/>
        <w:rPr>
          <w:rFonts w:ascii="Calibri" w:eastAsia="Calibri" w:hAnsi="Calibri" w:cs="Calibri"/>
          <w:color w:val="000000" w:themeColor="text1"/>
          <w:sz w:val="22"/>
          <w:szCs w:val="22"/>
          <w:lang w:eastAsia="en-US"/>
        </w:rPr>
      </w:pPr>
      <w:r w:rsidRPr="009B5BC4">
        <w:rPr>
          <w:rFonts w:ascii="Calibri" w:eastAsia="Calibri" w:hAnsi="Calibri" w:cs="Calibri"/>
          <w:color w:val="000000" w:themeColor="text1"/>
          <w:sz w:val="22"/>
          <w:szCs w:val="22"/>
          <w:lang w:eastAsia="en-US"/>
        </w:rPr>
        <w:t>Comment les leçons tirées de l’expérience sont-elles capitalisées et transformées en apprentissage collectif, en interne comme avec les partenaires ?</w:t>
      </w:r>
    </w:p>
    <w:p w14:paraId="5B86F3F5" w14:textId="1913818F" w:rsidR="006574B8" w:rsidRPr="0066330D" w:rsidRDefault="0066330D" w:rsidP="0066330D">
      <w:pPr>
        <w:pStyle w:val="NormalWeb"/>
        <w:tabs>
          <w:tab w:val="num" w:pos="284"/>
        </w:tabs>
        <w:spacing w:before="60" w:beforeAutospacing="0" w:after="0" w:afterAutospacing="0"/>
        <w:ind w:left="284" w:hanging="284"/>
        <w:jc w:val="both"/>
        <w:rPr>
          <w:rFonts w:asciiTheme="minorHAnsi" w:eastAsiaTheme="minorHAnsi" w:hAnsiTheme="minorHAnsi" w:cstheme="minorBidi"/>
          <w:i/>
          <w:iCs/>
          <w:color w:val="000000" w:themeColor="text1"/>
          <w:sz w:val="22"/>
          <w:szCs w:val="22"/>
          <w:lang w:eastAsia="en-US"/>
        </w:rPr>
      </w:pPr>
      <w:r>
        <w:rPr>
          <w:rFonts w:asciiTheme="minorHAnsi" w:eastAsiaTheme="minorHAnsi" w:hAnsiTheme="minorHAnsi" w:cstheme="minorBidi"/>
          <w:i/>
          <w:iCs/>
          <w:color w:val="000000" w:themeColor="text1"/>
          <w:sz w:val="22"/>
          <w:szCs w:val="22"/>
          <w:lang w:eastAsia="en-US"/>
        </w:rPr>
        <w:tab/>
      </w:r>
      <w:r w:rsidR="006574B8" w:rsidRPr="0066330D">
        <w:rPr>
          <w:rFonts w:asciiTheme="minorHAnsi" w:eastAsiaTheme="minorHAnsi" w:hAnsiTheme="minorHAnsi" w:cstheme="minorBidi"/>
          <w:i/>
          <w:iCs/>
          <w:color w:val="000000" w:themeColor="text1"/>
          <w:sz w:val="22"/>
          <w:szCs w:val="22"/>
          <w:lang w:eastAsia="en-US"/>
        </w:rPr>
        <w:t xml:space="preserve">(Objectif : documenter les mécanismes de knowledge management </w:t>
      </w:r>
      <w:r w:rsidR="00110E5B" w:rsidRPr="0066330D">
        <w:rPr>
          <w:rFonts w:asciiTheme="minorHAnsi" w:eastAsiaTheme="minorHAnsi" w:hAnsiTheme="minorHAnsi" w:cstheme="minorBidi"/>
          <w:i/>
          <w:iCs/>
          <w:color w:val="000000" w:themeColor="text1"/>
          <w:sz w:val="22"/>
          <w:szCs w:val="22"/>
          <w:lang w:eastAsia="en-US"/>
        </w:rPr>
        <w:t xml:space="preserve">- </w:t>
      </w:r>
      <w:r w:rsidR="006574B8" w:rsidRPr="0066330D">
        <w:rPr>
          <w:rFonts w:asciiTheme="minorHAnsi" w:eastAsiaTheme="minorHAnsi" w:hAnsiTheme="minorHAnsi" w:cstheme="minorBidi"/>
          <w:i/>
          <w:iCs/>
          <w:color w:val="000000" w:themeColor="text1"/>
          <w:sz w:val="22"/>
          <w:szCs w:val="22"/>
          <w:lang w:eastAsia="en-US"/>
        </w:rPr>
        <w:t>outils, formats, routines</w:t>
      </w:r>
      <w:r w:rsidR="00110E5B" w:rsidRPr="0066330D">
        <w:rPr>
          <w:rFonts w:asciiTheme="minorHAnsi" w:eastAsiaTheme="minorHAnsi" w:hAnsiTheme="minorHAnsi" w:cstheme="minorBidi"/>
          <w:i/>
          <w:iCs/>
          <w:color w:val="000000" w:themeColor="text1"/>
          <w:sz w:val="22"/>
          <w:szCs w:val="22"/>
          <w:lang w:eastAsia="en-US"/>
        </w:rPr>
        <w:t xml:space="preserve"> - </w:t>
      </w:r>
      <w:r w:rsidR="006574B8" w:rsidRPr="0066330D">
        <w:rPr>
          <w:rFonts w:asciiTheme="minorHAnsi" w:eastAsiaTheme="minorHAnsi" w:hAnsiTheme="minorHAnsi" w:cstheme="minorBidi"/>
          <w:i/>
          <w:iCs/>
          <w:color w:val="000000" w:themeColor="text1"/>
          <w:sz w:val="22"/>
          <w:szCs w:val="22"/>
          <w:lang w:eastAsia="en-US"/>
        </w:rPr>
        <w:t xml:space="preserve"> et leur capacité à nourrir l’amélioration continue et le partage entre projets d’Assistance Techniques)</w:t>
      </w:r>
    </w:p>
    <w:p w14:paraId="6349D777" w14:textId="2FF286B5" w:rsidR="00F52A4D" w:rsidRPr="0066330D" w:rsidRDefault="008D568C" w:rsidP="0066330D">
      <w:pPr>
        <w:spacing w:before="240" w:after="60"/>
        <w:rPr>
          <w:b/>
          <w:bCs/>
        </w:rPr>
      </w:pPr>
      <w:r w:rsidRPr="0066330D">
        <w:rPr>
          <w:b/>
          <w:bCs/>
        </w:rPr>
        <w:t xml:space="preserve">V. </w:t>
      </w:r>
      <w:r w:rsidR="00F52A4D" w:rsidRPr="0066330D">
        <w:rPr>
          <w:b/>
          <w:bCs/>
        </w:rPr>
        <w:t>Effet</w:t>
      </w:r>
      <w:r w:rsidR="005A27E1" w:rsidRPr="0066330D">
        <w:rPr>
          <w:b/>
          <w:bCs/>
        </w:rPr>
        <w:t>s</w:t>
      </w:r>
      <w:r w:rsidR="00F52A4D" w:rsidRPr="0066330D">
        <w:rPr>
          <w:b/>
          <w:bCs/>
        </w:rPr>
        <w:t xml:space="preserve"> multiplicateur</w:t>
      </w:r>
      <w:r w:rsidR="005A27E1" w:rsidRPr="0066330D">
        <w:rPr>
          <w:b/>
          <w:bCs/>
        </w:rPr>
        <w:t>s</w:t>
      </w:r>
      <w:r w:rsidR="00F52A4D" w:rsidRPr="0066330D">
        <w:rPr>
          <w:b/>
          <w:bCs/>
        </w:rPr>
        <w:t xml:space="preserve"> pour Expertise </w:t>
      </w:r>
      <w:r w:rsidR="00555CE4" w:rsidRPr="0066330D">
        <w:rPr>
          <w:b/>
          <w:bCs/>
        </w:rPr>
        <w:t>France et le Groupe AFD</w:t>
      </w:r>
    </w:p>
    <w:p w14:paraId="22DBEBCA" w14:textId="77777777" w:rsidR="008D239E" w:rsidRPr="008D568C" w:rsidRDefault="006574B8" w:rsidP="008F2034">
      <w:pPr>
        <w:pStyle w:val="LISTE"/>
        <w:numPr>
          <w:ilvl w:val="0"/>
          <w:numId w:val="19"/>
        </w:numPr>
        <w:tabs>
          <w:tab w:val="clear" w:pos="720"/>
          <w:tab w:val="num" w:pos="284"/>
        </w:tabs>
        <w:spacing w:before="80"/>
        <w:ind w:left="284" w:hanging="284"/>
        <w:rPr>
          <w:rFonts w:ascii="Calibri" w:eastAsia="Calibri" w:hAnsi="Calibri" w:cs="Calibri"/>
          <w:color w:val="000000" w:themeColor="text1"/>
          <w:sz w:val="22"/>
          <w:szCs w:val="22"/>
        </w:rPr>
      </w:pPr>
      <w:r w:rsidRPr="008D568C">
        <w:rPr>
          <w:rFonts w:ascii="Calibri" w:eastAsia="Calibri" w:hAnsi="Calibri" w:cs="Calibri"/>
          <w:color w:val="000000" w:themeColor="text1"/>
          <w:sz w:val="22"/>
          <w:szCs w:val="22"/>
        </w:rPr>
        <w:t>Dans quelle mesure les facilités permettent-ell</w:t>
      </w:r>
      <w:r w:rsidR="008D239E" w:rsidRPr="008D568C">
        <w:rPr>
          <w:rFonts w:ascii="Calibri" w:eastAsia="Calibri" w:hAnsi="Calibri" w:cs="Calibri"/>
          <w:color w:val="000000" w:themeColor="text1"/>
          <w:sz w:val="22"/>
          <w:szCs w:val="22"/>
        </w:rPr>
        <w:t>es la mutualisation des expert</w:t>
      </w:r>
      <w:r w:rsidRPr="008D568C">
        <w:rPr>
          <w:rFonts w:ascii="Calibri" w:eastAsia="Calibri" w:hAnsi="Calibri" w:cs="Calibri"/>
          <w:color w:val="000000" w:themeColor="text1"/>
          <w:sz w:val="22"/>
          <w:szCs w:val="22"/>
        </w:rPr>
        <w:t>s avec d’autres projets de l’agence, et réciproquement ?</w:t>
      </w:r>
    </w:p>
    <w:p w14:paraId="69F16C03" w14:textId="09670313" w:rsidR="006574B8" w:rsidRPr="008F2034" w:rsidRDefault="008F2034" w:rsidP="008F2034">
      <w:pPr>
        <w:pStyle w:val="NormalWeb"/>
        <w:tabs>
          <w:tab w:val="num" w:pos="284"/>
        </w:tabs>
        <w:spacing w:before="60" w:beforeAutospacing="0" w:after="0" w:afterAutospacing="0"/>
        <w:ind w:left="284" w:hanging="284"/>
        <w:jc w:val="both"/>
        <w:rPr>
          <w:rFonts w:asciiTheme="minorHAnsi" w:eastAsiaTheme="minorHAnsi" w:hAnsiTheme="minorHAnsi" w:cstheme="minorBidi"/>
          <w:i/>
          <w:iCs/>
          <w:color w:val="000000" w:themeColor="text1"/>
          <w:sz w:val="22"/>
          <w:szCs w:val="22"/>
          <w:lang w:eastAsia="en-US"/>
        </w:rPr>
      </w:pPr>
      <w:r>
        <w:rPr>
          <w:rFonts w:asciiTheme="minorHAnsi" w:eastAsiaTheme="minorHAnsi" w:hAnsiTheme="minorHAnsi" w:cstheme="minorBidi"/>
          <w:i/>
          <w:iCs/>
          <w:color w:val="000000" w:themeColor="text1"/>
          <w:sz w:val="22"/>
          <w:szCs w:val="22"/>
          <w:lang w:eastAsia="en-US"/>
        </w:rPr>
        <w:tab/>
      </w:r>
      <w:r w:rsidR="006574B8" w:rsidRPr="008F2034">
        <w:rPr>
          <w:rFonts w:asciiTheme="minorHAnsi" w:eastAsiaTheme="minorHAnsi" w:hAnsiTheme="minorHAnsi" w:cstheme="minorBidi"/>
          <w:i/>
          <w:iCs/>
          <w:color w:val="000000" w:themeColor="text1"/>
          <w:sz w:val="22"/>
          <w:szCs w:val="22"/>
          <w:lang w:eastAsia="en-US"/>
        </w:rPr>
        <w:t xml:space="preserve">(Objectif : identifier les pratiques de circulation d’expertise entre dispositifs, leurs bénéfices </w:t>
      </w:r>
      <w:r w:rsidR="00914BDB" w:rsidRPr="008F2034">
        <w:rPr>
          <w:rFonts w:asciiTheme="minorHAnsi" w:eastAsiaTheme="minorHAnsi" w:hAnsiTheme="minorHAnsi" w:cstheme="minorBidi"/>
          <w:i/>
          <w:iCs/>
          <w:color w:val="000000" w:themeColor="text1"/>
          <w:sz w:val="22"/>
          <w:szCs w:val="22"/>
          <w:lang w:eastAsia="en-US"/>
        </w:rPr>
        <w:t>-</w:t>
      </w:r>
      <w:r w:rsidR="006574B8" w:rsidRPr="008F2034">
        <w:rPr>
          <w:rFonts w:asciiTheme="minorHAnsi" w:eastAsiaTheme="minorHAnsi" w:hAnsiTheme="minorHAnsi" w:cstheme="minorBidi"/>
          <w:i/>
          <w:iCs/>
          <w:color w:val="000000" w:themeColor="text1"/>
          <w:sz w:val="22"/>
          <w:szCs w:val="22"/>
          <w:lang w:eastAsia="en-US"/>
        </w:rPr>
        <w:t>continuité, montée en compétence, cohérence</w:t>
      </w:r>
      <w:r w:rsidR="00914BDB" w:rsidRPr="008F2034">
        <w:rPr>
          <w:rFonts w:asciiTheme="minorHAnsi" w:eastAsiaTheme="minorHAnsi" w:hAnsiTheme="minorHAnsi" w:cstheme="minorBidi"/>
          <w:i/>
          <w:iCs/>
          <w:color w:val="000000" w:themeColor="text1"/>
          <w:sz w:val="22"/>
          <w:szCs w:val="22"/>
          <w:lang w:eastAsia="en-US"/>
        </w:rPr>
        <w:t>-</w:t>
      </w:r>
      <w:r w:rsidR="006574B8" w:rsidRPr="008F2034">
        <w:rPr>
          <w:rFonts w:asciiTheme="minorHAnsi" w:eastAsiaTheme="minorHAnsi" w:hAnsiTheme="minorHAnsi" w:cstheme="minorBidi"/>
          <w:i/>
          <w:iCs/>
          <w:color w:val="000000" w:themeColor="text1"/>
          <w:sz w:val="22"/>
          <w:szCs w:val="22"/>
          <w:lang w:eastAsia="en-US"/>
        </w:rPr>
        <w:t xml:space="preserve"> et les conditions qui facilitent ou freinent cette mutualisation.)</w:t>
      </w:r>
    </w:p>
    <w:p w14:paraId="6DC9A1CD" w14:textId="77777777" w:rsidR="008D239E" w:rsidRPr="001E12E2" w:rsidRDefault="006574B8" w:rsidP="008F2034">
      <w:pPr>
        <w:pStyle w:val="LISTE"/>
        <w:numPr>
          <w:ilvl w:val="0"/>
          <w:numId w:val="19"/>
        </w:numPr>
        <w:tabs>
          <w:tab w:val="clear" w:pos="720"/>
          <w:tab w:val="num" w:pos="284"/>
        </w:tabs>
        <w:spacing w:before="80"/>
        <w:ind w:left="284" w:hanging="284"/>
        <w:rPr>
          <w:rFonts w:ascii="Calibri" w:eastAsia="Calibri" w:hAnsi="Calibri" w:cs="Calibri"/>
          <w:color w:val="000000" w:themeColor="text1"/>
          <w:sz w:val="22"/>
          <w:szCs w:val="22"/>
        </w:rPr>
      </w:pPr>
      <w:r w:rsidRPr="009B5BC4">
        <w:rPr>
          <w:rFonts w:ascii="Calibri" w:eastAsia="Calibri" w:hAnsi="Calibri" w:cs="Calibri"/>
          <w:color w:val="000000" w:themeColor="text1"/>
          <w:sz w:val="22"/>
          <w:szCs w:val="22"/>
        </w:rPr>
        <w:t>Comment la connaissance produite par les facilités (contextuelle, opérationnelle, thématique) est-elle réinvestie dans les pro</w:t>
      </w:r>
      <w:r w:rsidR="008D239E" w:rsidRPr="009B5BC4">
        <w:rPr>
          <w:rFonts w:ascii="Calibri" w:eastAsia="Calibri" w:hAnsi="Calibri" w:cs="Calibri"/>
          <w:color w:val="000000" w:themeColor="text1"/>
          <w:sz w:val="22"/>
          <w:szCs w:val="22"/>
        </w:rPr>
        <w:t xml:space="preserve">jets ou partagée plus largement </w:t>
      </w:r>
      <w:r w:rsidRPr="009B5BC4">
        <w:rPr>
          <w:rFonts w:ascii="Calibri" w:eastAsia="Calibri" w:hAnsi="Calibri" w:cs="Calibri"/>
          <w:color w:val="000000" w:themeColor="text1"/>
          <w:sz w:val="22"/>
          <w:szCs w:val="22"/>
        </w:rPr>
        <w:t>?</w:t>
      </w:r>
    </w:p>
    <w:p w14:paraId="38C34416" w14:textId="2DD50E21" w:rsidR="000A49EF" w:rsidRPr="008F2034" w:rsidRDefault="008F2034" w:rsidP="008F2034">
      <w:pPr>
        <w:pStyle w:val="NormalWeb"/>
        <w:tabs>
          <w:tab w:val="num" w:pos="284"/>
        </w:tabs>
        <w:spacing w:before="60" w:beforeAutospacing="0" w:after="0" w:afterAutospacing="0"/>
        <w:ind w:left="284" w:hanging="284"/>
        <w:jc w:val="both"/>
        <w:rPr>
          <w:rFonts w:asciiTheme="minorHAnsi" w:eastAsiaTheme="minorHAnsi" w:hAnsiTheme="minorHAnsi" w:cstheme="minorBidi"/>
          <w:i/>
          <w:iCs/>
          <w:color w:val="000000" w:themeColor="text1"/>
          <w:sz w:val="22"/>
          <w:szCs w:val="22"/>
          <w:lang w:eastAsia="en-US"/>
        </w:rPr>
      </w:pPr>
      <w:r>
        <w:rPr>
          <w:rFonts w:asciiTheme="minorHAnsi" w:eastAsiaTheme="minorHAnsi" w:hAnsiTheme="minorHAnsi" w:cstheme="minorBidi"/>
          <w:i/>
          <w:iCs/>
          <w:color w:val="000000" w:themeColor="text1"/>
          <w:sz w:val="22"/>
          <w:szCs w:val="22"/>
          <w:lang w:eastAsia="en-US"/>
        </w:rPr>
        <w:tab/>
      </w:r>
      <w:r w:rsidR="006574B8" w:rsidRPr="008F2034">
        <w:rPr>
          <w:rFonts w:asciiTheme="minorHAnsi" w:eastAsiaTheme="minorHAnsi" w:hAnsiTheme="minorHAnsi" w:cstheme="minorBidi"/>
          <w:i/>
          <w:iCs/>
          <w:color w:val="000000" w:themeColor="text1"/>
          <w:sz w:val="22"/>
          <w:szCs w:val="22"/>
          <w:lang w:eastAsia="en-US"/>
        </w:rPr>
        <w:t xml:space="preserve">(Objectif : documenter les usages de la connaissance générée </w:t>
      </w:r>
      <w:r w:rsidR="008F5763" w:rsidRPr="008F2034">
        <w:rPr>
          <w:rFonts w:asciiTheme="minorHAnsi" w:eastAsiaTheme="minorHAnsi" w:hAnsiTheme="minorHAnsi" w:cstheme="minorBidi"/>
          <w:i/>
          <w:iCs/>
          <w:color w:val="000000" w:themeColor="text1"/>
          <w:sz w:val="22"/>
          <w:szCs w:val="22"/>
          <w:lang w:eastAsia="en-US"/>
        </w:rPr>
        <w:t>-</w:t>
      </w:r>
      <w:r w:rsidR="006574B8" w:rsidRPr="008F2034">
        <w:rPr>
          <w:rFonts w:asciiTheme="minorHAnsi" w:eastAsiaTheme="minorHAnsi" w:hAnsiTheme="minorHAnsi" w:cstheme="minorBidi"/>
          <w:i/>
          <w:iCs/>
          <w:color w:val="000000" w:themeColor="text1"/>
          <w:sz w:val="22"/>
          <w:szCs w:val="22"/>
          <w:lang w:eastAsia="en-US"/>
        </w:rPr>
        <w:t>publications, briefings, appui aux montage</w:t>
      </w:r>
      <w:r w:rsidR="006C6AC8" w:rsidRPr="008F2034">
        <w:rPr>
          <w:rFonts w:asciiTheme="minorHAnsi" w:eastAsiaTheme="minorHAnsi" w:hAnsiTheme="minorHAnsi" w:cstheme="minorBidi"/>
          <w:i/>
          <w:iCs/>
          <w:color w:val="000000" w:themeColor="text1"/>
          <w:sz w:val="22"/>
          <w:szCs w:val="22"/>
          <w:lang w:eastAsia="en-US"/>
        </w:rPr>
        <w:t xml:space="preserve"> de nouveaux projets</w:t>
      </w:r>
      <w:r w:rsidR="006574B8" w:rsidRPr="008F2034">
        <w:rPr>
          <w:rFonts w:asciiTheme="minorHAnsi" w:eastAsiaTheme="minorHAnsi" w:hAnsiTheme="minorHAnsi" w:cstheme="minorBidi"/>
          <w:i/>
          <w:iCs/>
          <w:color w:val="000000" w:themeColor="text1"/>
          <w:sz w:val="22"/>
          <w:szCs w:val="22"/>
          <w:lang w:eastAsia="en-US"/>
        </w:rPr>
        <w:t>, et analyser les mécanismes qui en favorisent la diffusion ou, au contraire, en limitent l’impact.</w:t>
      </w:r>
    </w:p>
    <w:p w14:paraId="260C1998" w14:textId="4608A640" w:rsidR="008D239E" w:rsidRPr="008F2034" w:rsidRDefault="006574B8" w:rsidP="008F2034">
      <w:pPr>
        <w:pStyle w:val="LISTE"/>
        <w:numPr>
          <w:ilvl w:val="0"/>
          <w:numId w:val="19"/>
        </w:numPr>
        <w:tabs>
          <w:tab w:val="clear" w:pos="720"/>
          <w:tab w:val="num" w:pos="284"/>
        </w:tabs>
        <w:spacing w:before="80"/>
        <w:ind w:left="284" w:hanging="284"/>
        <w:rPr>
          <w:rFonts w:ascii="Calibri" w:eastAsia="Calibri" w:hAnsi="Calibri" w:cs="Calibri"/>
          <w:color w:val="000000" w:themeColor="text1"/>
          <w:sz w:val="22"/>
          <w:szCs w:val="22"/>
        </w:rPr>
      </w:pPr>
      <w:r w:rsidRPr="008F2034">
        <w:rPr>
          <w:rFonts w:ascii="Calibri" w:eastAsia="Calibri" w:hAnsi="Calibri" w:cs="Calibri"/>
          <w:color w:val="000000" w:themeColor="text1"/>
          <w:sz w:val="22"/>
          <w:szCs w:val="22"/>
        </w:rPr>
        <w:t>Comment les interventions des facilités permettent-elles d’identifier des besoins émergents et de générer de nouvelles opportunités</w:t>
      </w:r>
      <w:r w:rsidR="008D239E" w:rsidRPr="008F2034">
        <w:rPr>
          <w:rFonts w:ascii="Calibri" w:eastAsia="Calibri" w:hAnsi="Calibri" w:cs="Calibri"/>
          <w:color w:val="000000" w:themeColor="text1"/>
          <w:sz w:val="22"/>
          <w:szCs w:val="22"/>
        </w:rPr>
        <w:t xml:space="preserve"> de développement pour l’agence </w:t>
      </w:r>
      <w:r w:rsidRPr="008F2034">
        <w:rPr>
          <w:rFonts w:ascii="Calibri" w:eastAsia="Calibri" w:hAnsi="Calibri" w:cs="Calibri"/>
          <w:color w:val="000000" w:themeColor="text1"/>
          <w:sz w:val="22"/>
          <w:szCs w:val="22"/>
        </w:rPr>
        <w:t>?</w:t>
      </w:r>
    </w:p>
    <w:p w14:paraId="393E9B62" w14:textId="506934DC" w:rsidR="006574B8" w:rsidRPr="008F2034" w:rsidRDefault="008F2034" w:rsidP="008F2034">
      <w:pPr>
        <w:pStyle w:val="NormalWeb"/>
        <w:tabs>
          <w:tab w:val="num" w:pos="284"/>
        </w:tabs>
        <w:spacing w:before="60" w:beforeAutospacing="0" w:after="0" w:afterAutospacing="0"/>
        <w:ind w:left="284" w:hanging="284"/>
        <w:jc w:val="both"/>
        <w:rPr>
          <w:rFonts w:asciiTheme="minorHAnsi" w:eastAsiaTheme="minorHAnsi" w:hAnsiTheme="minorHAnsi" w:cstheme="minorBidi"/>
          <w:i/>
          <w:iCs/>
          <w:color w:val="000000" w:themeColor="text1"/>
          <w:sz w:val="22"/>
          <w:szCs w:val="22"/>
          <w:lang w:eastAsia="en-US"/>
        </w:rPr>
      </w:pPr>
      <w:r>
        <w:rPr>
          <w:rFonts w:asciiTheme="minorHAnsi" w:eastAsiaTheme="minorHAnsi" w:hAnsiTheme="minorHAnsi" w:cstheme="minorBidi"/>
          <w:i/>
          <w:iCs/>
          <w:color w:val="000000" w:themeColor="text1"/>
          <w:sz w:val="22"/>
          <w:szCs w:val="22"/>
          <w:lang w:eastAsia="en-US"/>
        </w:rPr>
        <w:lastRenderedPageBreak/>
        <w:tab/>
      </w:r>
      <w:r w:rsidR="006574B8" w:rsidRPr="008F2034">
        <w:rPr>
          <w:rFonts w:asciiTheme="minorHAnsi" w:eastAsiaTheme="minorHAnsi" w:hAnsiTheme="minorHAnsi" w:cstheme="minorBidi"/>
          <w:i/>
          <w:iCs/>
          <w:color w:val="000000" w:themeColor="text1"/>
          <w:sz w:val="22"/>
          <w:szCs w:val="22"/>
          <w:lang w:eastAsia="en-US"/>
        </w:rPr>
        <w:t>(Objectif : comprendre comment les appuis de court terme peuvent jouer un rôle d’observation, de détection de signaux faibles ou de préfiguration d’interventions futures.)</w:t>
      </w:r>
    </w:p>
    <w:p w14:paraId="31DBDD2A" w14:textId="77777777" w:rsidR="008D239E" w:rsidRPr="001E12E2" w:rsidRDefault="008D239E" w:rsidP="008F2034">
      <w:pPr>
        <w:pStyle w:val="LISTE"/>
        <w:numPr>
          <w:ilvl w:val="0"/>
          <w:numId w:val="19"/>
        </w:numPr>
        <w:tabs>
          <w:tab w:val="clear" w:pos="720"/>
          <w:tab w:val="num" w:pos="284"/>
        </w:tabs>
        <w:spacing w:before="80"/>
        <w:ind w:left="284" w:hanging="284"/>
        <w:rPr>
          <w:rFonts w:ascii="Calibri" w:eastAsia="Calibri" w:hAnsi="Calibri" w:cs="Calibri"/>
          <w:color w:val="000000" w:themeColor="text1"/>
          <w:sz w:val="22"/>
          <w:szCs w:val="22"/>
        </w:rPr>
      </w:pPr>
      <w:r w:rsidRPr="001E12E2">
        <w:rPr>
          <w:rFonts w:ascii="Calibri" w:eastAsia="Calibri" w:hAnsi="Calibri" w:cs="Calibri"/>
          <w:color w:val="000000" w:themeColor="text1"/>
          <w:sz w:val="22"/>
          <w:szCs w:val="22"/>
        </w:rPr>
        <w:t xml:space="preserve">Comment </w:t>
      </w:r>
      <w:r w:rsidR="006574B8" w:rsidRPr="009B5BC4">
        <w:rPr>
          <w:rFonts w:ascii="Calibri" w:eastAsia="Calibri" w:hAnsi="Calibri" w:cs="Calibri"/>
          <w:color w:val="000000" w:themeColor="text1"/>
          <w:sz w:val="22"/>
          <w:szCs w:val="22"/>
        </w:rPr>
        <w:t>les outils, méthodes et savoirs produits par les facilités peuvent-ils être mobilisés comme leviers pour accéder à de nouveaux financements (européens, bilatéraux) ?</w:t>
      </w:r>
    </w:p>
    <w:p w14:paraId="5AC05093" w14:textId="7A48918A" w:rsidR="006574B8" w:rsidRPr="008F2034" w:rsidRDefault="008F2034" w:rsidP="008F2034">
      <w:pPr>
        <w:pStyle w:val="NormalWeb"/>
        <w:tabs>
          <w:tab w:val="num" w:pos="284"/>
        </w:tabs>
        <w:spacing w:before="60" w:beforeAutospacing="0" w:after="0" w:afterAutospacing="0"/>
        <w:ind w:left="284" w:hanging="284"/>
        <w:jc w:val="both"/>
        <w:rPr>
          <w:rFonts w:asciiTheme="minorHAnsi" w:eastAsiaTheme="minorHAnsi" w:hAnsiTheme="minorHAnsi" w:cstheme="minorBidi"/>
          <w:i/>
          <w:iCs/>
          <w:color w:val="000000" w:themeColor="text1"/>
          <w:sz w:val="22"/>
          <w:szCs w:val="22"/>
          <w:lang w:eastAsia="en-US"/>
        </w:rPr>
      </w:pPr>
      <w:r>
        <w:rPr>
          <w:rFonts w:asciiTheme="minorHAnsi" w:eastAsiaTheme="minorHAnsi" w:hAnsiTheme="minorHAnsi" w:cstheme="minorBidi"/>
          <w:i/>
          <w:iCs/>
          <w:color w:val="000000" w:themeColor="text1"/>
          <w:sz w:val="22"/>
          <w:szCs w:val="22"/>
          <w:lang w:eastAsia="en-US"/>
        </w:rPr>
        <w:tab/>
      </w:r>
      <w:r w:rsidR="006574B8" w:rsidRPr="008F2034">
        <w:rPr>
          <w:rFonts w:asciiTheme="minorHAnsi" w:eastAsiaTheme="minorHAnsi" w:hAnsiTheme="minorHAnsi" w:cstheme="minorBidi"/>
          <w:i/>
          <w:iCs/>
          <w:color w:val="000000" w:themeColor="text1"/>
          <w:sz w:val="22"/>
          <w:szCs w:val="22"/>
          <w:lang w:eastAsia="en-US"/>
        </w:rPr>
        <w:t>(Objectif : analyser dans quelle mesure les acquis des facilités peuvent être valorisés pour renforcer le positionnement stratégique et les capacités de réponse de l’agence dans son écosystème.)</w:t>
      </w:r>
    </w:p>
    <w:p w14:paraId="1EDFF9B6" w14:textId="77777777" w:rsidR="008D239E" w:rsidRPr="001E12E2" w:rsidRDefault="006574B8" w:rsidP="008F2034">
      <w:pPr>
        <w:pStyle w:val="LISTE"/>
        <w:numPr>
          <w:ilvl w:val="0"/>
          <w:numId w:val="19"/>
        </w:numPr>
        <w:tabs>
          <w:tab w:val="clear" w:pos="720"/>
          <w:tab w:val="num" w:pos="284"/>
        </w:tabs>
        <w:spacing w:before="80"/>
        <w:ind w:left="284" w:hanging="284"/>
        <w:rPr>
          <w:rFonts w:ascii="Calibri" w:eastAsia="Calibri" w:hAnsi="Calibri" w:cs="Calibri"/>
          <w:color w:val="000000" w:themeColor="text1"/>
          <w:sz w:val="22"/>
          <w:szCs w:val="22"/>
        </w:rPr>
      </w:pPr>
      <w:r w:rsidRPr="009B5BC4">
        <w:rPr>
          <w:rFonts w:ascii="Calibri" w:eastAsia="Calibri" w:hAnsi="Calibri" w:cs="Calibri"/>
          <w:color w:val="000000" w:themeColor="text1"/>
          <w:sz w:val="22"/>
          <w:szCs w:val="22"/>
        </w:rPr>
        <w:t>Quel rôle les facilités peuvent-elles jouer dans le renforcement des synergies avec le Groupe AFD, et à quelles conditions ?</w:t>
      </w:r>
    </w:p>
    <w:p w14:paraId="117B7A96" w14:textId="182537DE" w:rsidR="006574B8" w:rsidRPr="008F2034" w:rsidRDefault="008F2034" w:rsidP="008F2034">
      <w:pPr>
        <w:pStyle w:val="NormalWeb"/>
        <w:tabs>
          <w:tab w:val="num" w:pos="284"/>
        </w:tabs>
        <w:spacing w:before="60" w:beforeAutospacing="0" w:after="0" w:afterAutospacing="0"/>
        <w:ind w:left="284" w:hanging="284"/>
        <w:jc w:val="both"/>
        <w:rPr>
          <w:rFonts w:asciiTheme="minorHAnsi" w:eastAsiaTheme="minorHAnsi" w:hAnsiTheme="minorHAnsi" w:cstheme="minorBidi"/>
          <w:i/>
          <w:iCs/>
          <w:color w:val="000000" w:themeColor="text1"/>
          <w:sz w:val="22"/>
          <w:szCs w:val="22"/>
          <w:lang w:eastAsia="en-US"/>
        </w:rPr>
      </w:pPr>
      <w:r>
        <w:rPr>
          <w:rFonts w:asciiTheme="minorHAnsi" w:eastAsiaTheme="minorHAnsi" w:hAnsiTheme="minorHAnsi" w:cstheme="minorBidi"/>
          <w:i/>
          <w:iCs/>
          <w:color w:val="000000" w:themeColor="text1"/>
          <w:sz w:val="22"/>
          <w:szCs w:val="22"/>
          <w:lang w:eastAsia="en-US"/>
        </w:rPr>
        <w:tab/>
      </w:r>
      <w:r w:rsidR="006574B8" w:rsidRPr="008F2034">
        <w:rPr>
          <w:rFonts w:asciiTheme="minorHAnsi" w:eastAsiaTheme="minorHAnsi" w:hAnsiTheme="minorHAnsi" w:cstheme="minorBidi"/>
          <w:i/>
          <w:iCs/>
          <w:color w:val="000000" w:themeColor="text1"/>
          <w:sz w:val="22"/>
          <w:szCs w:val="22"/>
          <w:lang w:eastAsia="en-US"/>
        </w:rPr>
        <w:t>(Objectif : explorer les mécanismes actuels ou potentiels de dialogue, d’articulation ou de complémentarité entre les facilités EF et les dispositifs du Groupe, afin d’en tirer des enseignements utiles pour un ancrage stratégique partagé.)</w:t>
      </w:r>
    </w:p>
    <w:p w14:paraId="491A7A33" w14:textId="77777777" w:rsidR="00057E69" w:rsidRPr="00057E69" w:rsidRDefault="00057E69" w:rsidP="008F2034">
      <w:pPr>
        <w:pStyle w:val="LISTE"/>
        <w:numPr>
          <w:ilvl w:val="0"/>
          <w:numId w:val="19"/>
        </w:numPr>
        <w:tabs>
          <w:tab w:val="clear" w:pos="720"/>
          <w:tab w:val="num" w:pos="284"/>
        </w:tabs>
        <w:spacing w:before="80"/>
        <w:ind w:left="284" w:hanging="284"/>
        <w:rPr>
          <w:rFonts w:ascii="Calibri" w:eastAsia="Calibri" w:hAnsi="Calibri" w:cs="Calibri"/>
          <w:color w:val="000000" w:themeColor="text1"/>
          <w:sz w:val="22"/>
          <w:szCs w:val="22"/>
        </w:rPr>
      </w:pPr>
      <w:r w:rsidRPr="00057E69">
        <w:rPr>
          <w:rFonts w:ascii="Calibri" w:eastAsia="Calibri" w:hAnsi="Calibri" w:cs="Calibri"/>
          <w:color w:val="000000" w:themeColor="text1"/>
          <w:sz w:val="22"/>
          <w:szCs w:val="22"/>
        </w:rPr>
        <w:t>Comment les facilités peuvent-elles être mises à l’échelle (extension à de nouvelles zones géographiques ou thématiques) et quelles conditions rendent cette expansion possible ?</w:t>
      </w:r>
    </w:p>
    <w:p w14:paraId="17CEC8BA" w14:textId="1BDCECA3" w:rsidR="00057E69" w:rsidRPr="008F2034" w:rsidRDefault="008F2034" w:rsidP="008F2034">
      <w:pPr>
        <w:pStyle w:val="NormalWeb"/>
        <w:tabs>
          <w:tab w:val="num" w:pos="284"/>
        </w:tabs>
        <w:spacing w:before="60" w:beforeAutospacing="0" w:after="0" w:afterAutospacing="0"/>
        <w:ind w:left="284" w:hanging="284"/>
        <w:jc w:val="both"/>
        <w:rPr>
          <w:rFonts w:asciiTheme="minorHAnsi" w:eastAsiaTheme="minorHAnsi" w:hAnsiTheme="minorHAnsi" w:cstheme="minorBidi"/>
          <w:i/>
          <w:iCs/>
          <w:color w:val="000000" w:themeColor="text1"/>
          <w:sz w:val="22"/>
          <w:szCs w:val="22"/>
          <w:lang w:eastAsia="en-US"/>
        </w:rPr>
      </w:pPr>
      <w:r>
        <w:rPr>
          <w:rFonts w:asciiTheme="minorHAnsi" w:eastAsiaTheme="minorHAnsi" w:hAnsiTheme="minorHAnsi" w:cstheme="minorBidi"/>
          <w:i/>
          <w:iCs/>
          <w:color w:val="000000" w:themeColor="text1"/>
          <w:sz w:val="22"/>
          <w:szCs w:val="22"/>
          <w:lang w:eastAsia="en-US"/>
        </w:rPr>
        <w:tab/>
      </w:r>
      <w:r w:rsidR="00057E69" w:rsidRPr="008F2034">
        <w:rPr>
          <w:rFonts w:asciiTheme="minorHAnsi" w:eastAsiaTheme="minorHAnsi" w:hAnsiTheme="minorHAnsi" w:cstheme="minorBidi"/>
          <w:i/>
          <w:iCs/>
          <w:color w:val="000000" w:themeColor="text1"/>
          <w:sz w:val="22"/>
          <w:szCs w:val="22"/>
          <w:lang w:eastAsia="en-US"/>
        </w:rPr>
        <w:t>(Objectif de capitalisation : Identifier les leviers, démarches et exemples concrets de déploiement géographique ou sectoriel réussi, afin d’informer les stratégies de croissance des facilités.)</w:t>
      </w:r>
    </w:p>
    <w:p w14:paraId="72F74502" w14:textId="77777777" w:rsidR="00F52A4D" w:rsidRDefault="00F52A4D" w:rsidP="00C0420B">
      <w:pPr>
        <w:spacing w:before="80" w:after="60"/>
        <w:jc w:val="both"/>
      </w:pPr>
    </w:p>
    <w:p w14:paraId="131F5BD5" w14:textId="77777777" w:rsidR="00AC598F" w:rsidRPr="00CC2543" w:rsidRDefault="001D62D3" w:rsidP="00CC2543">
      <w:pPr>
        <w:pStyle w:val="Corpsdetexte"/>
        <w:shd w:val="clear" w:color="auto" w:fill="D0CECE" w:themeFill="background2" w:themeFillShade="E6"/>
        <w:spacing w:before="10"/>
        <w:rPr>
          <w:b/>
          <w:sz w:val="23"/>
          <w:lang w:val="fr-FR"/>
        </w:rPr>
      </w:pPr>
      <w:r>
        <w:rPr>
          <w:b/>
          <w:sz w:val="23"/>
          <w:lang w:val="fr-FR"/>
        </w:rPr>
        <w:t xml:space="preserve">V. </w:t>
      </w:r>
      <w:r w:rsidR="00CC2543" w:rsidRPr="00CC2543">
        <w:rPr>
          <w:b/>
          <w:sz w:val="23"/>
          <w:lang w:val="fr-FR"/>
        </w:rPr>
        <w:t>Méthodologie</w:t>
      </w:r>
    </w:p>
    <w:p w14:paraId="3512C8D4" w14:textId="77777777" w:rsidR="00DF36A3" w:rsidRDefault="00DF36A3" w:rsidP="008D239E">
      <w:pPr>
        <w:spacing w:before="120" w:after="0"/>
        <w:jc w:val="both"/>
        <w:rPr>
          <w:bCs/>
        </w:rPr>
      </w:pPr>
      <w:r w:rsidRPr="00DF36A3">
        <w:rPr>
          <w:bCs/>
        </w:rPr>
        <w:t xml:space="preserve">La capitalisation proposée repose sur une démarche structurée, articulée autour de quatre étapes complémentaires combinant analyse documentaire, collecte de données qualitatives, rédaction collaborative et diffusion </w:t>
      </w:r>
      <w:r w:rsidR="001D62D3">
        <w:rPr>
          <w:bCs/>
        </w:rPr>
        <w:t>d’un guide pratique, accompagné d’une boîte à outils :</w:t>
      </w:r>
    </w:p>
    <w:p w14:paraId="2CAF4DAD" w14:textId="77777777" w:rsidR="001D62D3" w:rsidRPr="00DF36A3" w:rsidRDefault="001D62D3" w:rsidP="008F2034">
      <w:pPr>
        <w:spacing w:after="0" w:line="120" w:lineRule="auto"/>
        <w:rPr>
          <w:bCs/>
        </w:rPr>
      </w:pPr>
    </w:p>
    <w:p w14:paraId="5C43A576" w14:textId="77777777" w:rsidR="00DF36A3" w:rsidRPr="00DF36A3" w:rsidRDefault="00DF36A3" w:rsidP="001D62D3">
      <w:pPr>
        <w:spacing w:after="0"/>
        <w:rPr>
          <w:b/>
          <w:bCs/>
        </w:rPr>
      </w:pPr>
      <w:r w:rsidRPr="00DF36A3">
        <w:rPr>
          <w:b/>
          <w:bCs/>
        </w:rPr>
        <w:t>1. Cadrage et analyse documentaire (septembre 2025)</w:t>
      </w:r>
    </w:p>
    <w:p w14:paraId="2A2F81E0" w14:textId="583C7F81" w:rsidR="00DF36A3" w:rsidRDefault="00DF36A3" w:rsidP="00057E69">
      <w:pPr>
        <w:spacing w:after="0" w:line="240" w:lineRule="auto"/>
        <w:jc w:val="both"/>
        <w:rPr>
          <w:bCs/>
        </w:rPr>
      </w:pPr>
      <w:r w:rsidRPr="00DF36A3">
        <w:rPr>
          <w:bCs/>
        </w:rPr>
        <w:t>La première étape vise</w:t>
      </w:r>
      <w:r>
        <w:rPr>
          <w:bCs/>
        </w:rPr>
        <w:t>ra</w:t>
      </w:r>
      <w:r w:rsidRPr="00DF36A3">
        <w:rPr>
          <w:bCs/>
        </w:rPr>
        <w:t xml:space="preserve"> à poser un cadre clair et partagé. Elle s’appuie</w:t>
      </w:r>
      <w:r>
        <w:rPr>
          <w:bCs/>
        </w:rPr>
        <w:t>ra</w:t>
      </w:r>
      <w:r w:rsidRPr="00DF36A3">
        <w:rPr>
          <w:bCs/>
        </w:rPr>
        <w:t xml:space="preserve"> sur une </w:t>
      </w:r>
      <w:r w:rsidRPr="00DF36A3">
        <w:rPr>
          <w:b/>
          <w:bCs/>
        </w:rPr>
        <w:t xml:space="preserve">revue documentaire </w:t>
      </w:r>
      <w:r w:rsidR="002856C9">
        <w:rPr>
          <w:b/>
          <w:bCs/>
        </w:rPr>
        <w:t>rapide</w:t>
      </w:r>
      <w:r w:rsidRPr="00DF36A3">
        <w:rPr>
          <w:bCs/>
        </w:rPr>
        <w:t xml:space="preserve"> incluant l’analyse </w:t>
      </w:r>
      <w:r w:rsidR="002856C9">
        <w:rPr>
          <w:bCs/>
        </w:rPr>
        <w:t>du portefeuille des</w:t>
      </w:r>
      <w:r w:rsidRPr="00DF36A3">
        <w:rPr>
          <w:bCs/>
        </w:rPr>
        <w:t xml:space="preserve"> facilités existantes à Expertise </w:t>
      </w:r>
      <w:r w:rsidR="002856C9">
        <w:rPr>
          <w:bCs/>
        </w:rPr>
        <w:t xml:space="preserve">France </w:t>
      </w:r>
      <w:r w:rsidR="002856C9" w:rsidRPr="00DF36A3">
        <w:rPr>
          <w:bCs/>
        </w:rPr>
        <w:t>(thèmes, zones géographiques, évolutions)</w:t>
      </w:r>
      <w:r w:rsidR="002856C9">
        <w:rPr>
          <w:bCs/>
        </w:rPr>
        <w:t xml:space="preserve"> et des stratégies</w:t>
      </w:r>
      <w:r w:rsidRPr="00DF36A3">
        <w:rPr>
          <w:bCs/>
        </w:rPr>
        <w:t xml:space="preserve"> bailleurs </w:t>
      </w:r>
      <w:r w:rsidR="002856C9">
        <w:rPr>
          <w:bCs/>
        </w:rPr>
        <w:t xml:space="preserve">en matière de facilités </w:t>
      </w:r>
      <w:r w:rsidRPr="00DF36A3">
        <w:rPr>
          <w:bCs/>
        </w:rPr>
        <w:t>(notamment l’Union européenne</w:t>
      </w:r>
      <w:r w:rsidR="002856C9">
        <w:rPr>
          <w:bCs/>
        </w:rPr>
        <w:t xml:space="preserve"> et l’AFD</w:t>
      </w:r>
      <w:r w:rsidRPr="00DF36A3">
        <w:rPr>
          <w:bCs/>
        </w:rPr>
        <w:t>).</w:t>
      </w:r>
      <w:r>
        <w:rPr>
          <w:bCs/>
        </w:rPr>
        <w:t xml:space="preserve"> </w:t>
      </w:r>
      <w:r w:rsidRPr="00DF36A3">
        <w:rPr>
          <w:bCs/>
        </w:rPr>
        <w:t>Cette phase permet</w:t>
      </w:r>
      <w:r>
        <w:rPr>
          <w:bCs/>
        </w:rPr>
        <w:t>tra</w:t>
      </w:r>
      <w:r w:rsidRPr="00DF36A3">
        <w:rPr>
          <w:bCs/>
        </w:rPr>
        <w:t xml:space="preserve"> de clarifier les concepts liés aux facilités d’</w:t>
      </w:r>
      <w:r w:rsidR="002856C9">
        <w:rPr>
          <w:bCs/>
        </w:rPr>
        <w:t>assistance</w:t>
      </w:r>
      <w:r w:rsidRPr="00DF36A3">
        <w:rPr>
          <w:bCs/>
        </w:rPr>
        <w:t xml:space="preserve"> technique et de </w:t>
      </w:r>
      <w:r w:rsidRPr="00DF36A3">
        <w:rPr>
          <w:b/>
          <w:bCs/>
        </w:rPr>
        <w:t>co-construire le périmètre de la capitalisation</w:t>
      </w:r>
      <w:r w:rsidRPr="00DF36A3">
        <w:rPr>
          <w:bCs/>
        </w:rPr>
        <w:t xml:space="preserve"> avec les instances de pilotage : </w:t>
      </w:r>
      <w:r>
        <w:rPr>
          <w:bCs/>
        </w:rPr>
        <w:t>thèmes</w:t>
      </w:r>
      <w:r w:rsidRPr="00DF36A3">
        <w:rPr>
          <w:bCs/>
        </w:rPr>
        <w:t xml:space="preserve"> et questions clés, </w:t>
      </w:r>
      <w:r>
        <w:rPr>
          <w:bCs/>
        </w:rPr>
        <w:t>livrables</w:t>
      </w:r>
      <w:r w:rsidRPr="00DF36A3">
        <w:rPr>
          <w:bCs/>
        </w:rPr>
        <w:t xml:space="preserve"> attendus, publics cibles, </w:t>
      </w:r>
      <w:r w:rsidR="006C6AC8">
        <w:rPr>
          <w:bCs/>
        </w:rPr>
        <w:t>échantillon de 8 à 10</w:t>
      </w:r>
      <w:r w:rsidRPr="00DF36A3">
        <w:rPr>
          <w:bCs/>
        </w:rPr>
        <w:t xml:space="preserve"> facilités</w:t>
      </w:r>
      <w:r w:rsidR="006C6AC8">
        <w:rPr>
          <w:bCs/>
        </w:rPr>
        <w:t xml:space="preserve"> (1 à 2 par département en moyenne, choisies selon</w:t>
      </w:r>
      <w:r w:rsidR="006C6AC8" w:rsidRPr="00DF36A3">
        <w:rPr>
          <w:bCs/>
        </w:rPr>
        <w:t xml:space="preserve"> des critères </w:t>
      </w:r>
      <w:r w:rsidR="006C6AC8">
        <w:rPr>
          <w:bCs/>
        </w:rPr>
        <w:t xml:space="preserve">qui seront définis avec le comité de pilotage. Par exemple : </w:t>
      </w:r>
      <w:r w:rsidR="006C6AC8" w:rsidRPr="00DF36A3">
        <w:rPr>
          <w:bCs/>
        </w:rPr>
        <w:t>secteurs, maturité, reconnaissance, motivation des équipes</w:t>
      </w:r>
      <w:r w:rsidR="006C6AC8">
        <w:rPr>
          <w:bCs/>
        </w:rPr>
        <w:t>, etc.</w:t>
      </w:r>
      <w:r w:rsidR="006C6AC8" w:rsidRPr="00DF36A3">
        <w:rPr>
          <w:bCs/>
        </w:rPr>
        <w:t>)</w:t>
      </w:r>
      <w:r w:rsidRPr="00DF36A3">
        <w:rPr>
          <w:bCs/>
        </w:rPr>
        <w:t>.</w:t>
      </w:r>
      <w:r>
        <w:rPr>
          <w:bCs/>
        </w:rPr>
        <w:t xml:space="preserve"> </w:t>
      </w:r>
      <w:r w:rsidRPr="00DF36A3">
        <w:rPr>
          <w:bCs/>
        </w:rPr>
        <w:t>Elle abouti</w:t>
      </w:r>
      <w:r>
        <w:rPr>
          <w:bCs/>
        </w:rPr>
        <w:t>ra</w:t>
      </w:r>
      <w:r w:rsidRPr="00DF36A3">
        <w:rPr>
          <w:bCs/>
        </w:rPr>
        <w:t xml:space="preserve"> à la production d’une </w:t>
      </w:r>
      <w:r w:rsidRPr="00DF36A3">
        <w:rPr>
          <w:b/>
          <w:bCs/>
        </w:rPr>
        <w:t xml:space="preserve">note de cadrage </w:t>
      </w:r>
      <w:r>
        <w:rPr>
          <w:b/>
          <w:bCs/>
        </w:rPr>
        <w:t>succincte</w:t>
      </w:r>
      <w:r w:rsidRPr="00DF36A3">
        <w:rPr>
          <w:bCs/>
        </w:rPr>
        <w:t xml:space="preserve">, incluant la méthodologie, les outils de collecte, le plan </w:t>
      </w:r>
      <w:r>
        <w:rPr>
          <w:bCs/>
        </w:rPr>
        <w:t xml:space="preserve">indicatif </w:t>
      </w:r>
      <w:r w:rsidRPr="00DF36A3">
        <w:rPr>
          <w:bCs/>
        </w:rPr>
        <w:t>du guide, et le calendrier de travail.</w:t>
      </w:r>
    </w:p>
    <w:p w14:paraId="7B963853" w14:textId="77777777" w:rsidR="001D62D3" w:rsidRPr="00DF36A3" w:rsidRDefault="001D62D3" w:rsidP="001D62D3">
      <w:pPr>
        <w:spacing w:after="0"/>
        <w:jc w:val="both"/>
        <w:rPr>
          <w:bCs/>
        </w:rPr>
      </w:pPr>
    </w:p>
    <w:p w14:paraId="4CFBD312" w14:textId="77777777" w:rsidR="00DF36A3" w:rsidRPr="00DF36A3" w:rsidRDefault="00DF36A3" w:rsidP="001D62D3">
      <w:pPr>
        <w:spacing w:after="0"/>
        <w:rPr>
          <w:b/>
          <w:bCs/>
        </w:rPr>
      </w:pPr>
      <w:r w:rsidRPr="00DF36A3">
        <w:rPr>
          <w:b/>
          <w:bCs/>
        </w:rPr>
        <w:t>2. Collecte et analyse des données (octobre – novembre 2025)</w:t>
      </w:r>
    </w:p>
    <w:p w14:paraId="06AFF16F" w14:textId="77777777" w:rsidR="00DF36A3" w:rsidRDefault="00DF36A3" w:rsidP="00057E69">
      <w:pPr>
        <w:spacing w:after="120" w:line="240" w:lineRule="auto"/>
        <w:jc w:val="both"/>
        <w:rPr>
          <w:bCs/>
        </w:rPr>
      </w:pPr>
      <w:r w:rsidRPr="00DF36A3">
        <w:rPr>
          <w:bCs/>
        </w:rPr>
        <w:t xml:space="preserve">La collecte </w:t>
      </w:r>
      <w:r>
        <w:rPr>
          <w:bCs/>
        </w:rPr>
        <w:t>de données se fera à travers</w:t>
      </w:r>
      <w:r w:rsidRPr="00DF36A3">
        <w:rPr>
          <w:bCs/>
        </w:rPr>
        <w:t xml:space="preserve"> trois modalités </w:t>
      </w:r>
      <w:r>
        <w:rPr>
          <w:bCs/>
        </w:rPr>
        <w:t>principales</w:t>
      </w:r>
      <w:r w:rsidR="004030DD">
        <w:rPr>
          <w:bCs/>
        </w:rPr>
        <w:t xml:space="preserve"> qui viseront à </w:t>
      </w:r>
      <w:r w:rsidR="004030DD" w:rsidRPr="004030DD">
        <w:rPr>
          <w:bCs/>
        </w:rPr>
        <w:t>identifier les modalités de fonctionnement</w:t>
      </w:r>
      <w:r w:rsidR="004030DD">
        <w:rPr>
          <w:bCs/>
        </w:rPr>
        <w:t xml:space="preserve"> et</w:t>
      </w:r>
      <w:r w:rsidR="004030DD" w:rsidRPr="004030DD">
        <w:rPr>
          <w:bCs/>
        </w:rPr>
        <w:t xml:space="preserve"> </w:t>
      </w:r>
      <w:r w:rsidR="004030DD">
        <w:rPr>
          <w:bCs/>
        </w:rPr>
        <w:t xml:space="preserve">analyser </w:t>
      </w:r>
      <w:r w:rsidR="004030DD" w:rsidRPr="004030DD">
        <w:rPr>
          <w:bCs/>
        </w:rPr>
        <w:t>les leviers de réussite, les difficultés rencontrées et les solutions mises en œuvre</w:t>
      </w:r>
      <w:r w:rsidR="002856C9">
        <w:rPr>
          <w:bCs/>
        </w:rPr>
        <w:t xml:space="preserve"> par les équipes</w:t>
      </w:r>
      <w:r w:rsidRPr="00DF36A3">
        <w:rPr>
          <w:bCs/>
        </w:rPr>
        <w:t>:</w:t>
      </w:r>
    </w:p>
    <w:p w14:paraId="26CDDE4E" w14:textId="4D9E02F6" w:rsidR="002856C9" w:rsidRDefault="002856C9" w:rsidP="001D62D3">
      <w:pPr>
        <w:pStyle w:val="Paragraphedeliste"/>
        <w:numPr>
          <w:ilvl w:val="0"/>
          <w:numId w:val="8"/>
        </w:numPr>
        <w:rPr>
          <w:bCs/>
          <w:lang w:val="fr-FR"/>
        </w:rPr>
      </w:pPr>
      <w:r>
        <w:rPr>
          <w:b/>
          <w:bCs/>
          <w:lang w:val="fr-FR"/>
        </w:rPr>
        <w:t xml:space="preserve">Desk review </w:t>
      </w:r>
      <w:r w:rsidRPr="00C22925">
        <w:rPr>
          <w:lang w:val="fr-FR"/>
        </w:rPr>
        <w:t xml:space="preserve">pour analyser les documents de référence des facilités sélectionnées : documents de projet, </w:t>
      </w:r>
      <w:r w:rsidR="00987315" w:rsidRPr="00987315">
        <w:rPr>
          <w:lang w:val="fr-FR"/>
        </w:rPr>
        <w:t>Standard Operating Procedure</w:t>
      </w:r>
      <w:r w:rsidR="00987315">
        <w:rPr>
          <w:lang w:val="fr-FR"/>
        </w:rPr>
        <w:t xml:space="preserve">s (SOPs) </w:t>
      </w:r>
      <w:r w:rsidRPr="00C22925">
        <w:rPr>
          <w:lang w:val="fr-FR"/>
        </w:rPr>
        <w:t xml:space="preserve">, </w:t>
      </w:r>
      <w:r w:rsidRPr="00DF36A3">
        <w:rPr>
          <w:lang w:val="fr-FR"/>
        </w:rPr>
        <w:t xml:space="preserve">outils </w:t>
      </w:r>
      <w:r w:rsidRPr="00C22925">
        <w:rPr>
          <w:lang w:val="fr-FR"/>
        </w:rPr>
        <w:t xml:space="preserve">clé </w:t>
      </w:r>
      <w:r w:rsidRPr="00DF36A3">
        <w:rPr>
          <w:lang w:val="fr-FR"/>
        </w:rPr>
        <w:t>(formats, procédures</w:t>
      </w:r>
      <w:r w:rsidRPr="00DF36A3">
        <w:rPr>
          <w:bCs/>
          <w:lang w:val="fr-FR"/>
        </w:rPr>
        <w:t>, référentiels) qui nourriront</w:t>
      </w:r>
      <w:r>
        <w:rPr>
          <w:bCs/>
          <w:lang w:val="fr-FR"/>
        </w:rPr>
        <w:t xml:space="preserve"> ultérieurement</w:t>
      </w:r>
      <w:r w:rsidRPr="00DF36A3">
        <w:rPr>
          <w:bCs/>
          <w:lang w:val="fr-FR"/>
        </w:rPr>
        <w:t xml:space="preserve"> la boîte à outils</w:t>
      </w:r>
      <w:r>
        <w:rPr>
          <w:bCs/>
          <w:lang w:val="fr-FR"/>
        </w:rPr>
        <w:t>.</w:t>
      </w:r>
    </w:p>
    <w:p w14:paraId="42D62BE7" w14:textId="77777777" w:rsidR="00DF36A3" w:rsidRPr="00DF36A3" w:rsidRDefault="00DF36A3" w:rsidP="001D62D3">
      <w:pPr>
        <w:pStyle w:val="Paragraphedeliste"/>
        <w:numPr>
          <w:ilvl w:val="0"/>
          <w:numId w:val="8"/>
        </w:numPr>
        <w:rPr>
          <w:bCs/>
          <w:lang w:val="fr-FR"/>
        </w:rPr>
      </w:pPr>
      <w:r w:rsidRPr="00DF36A3">
        <w:rPr>
          <w:b/>
          <w:bCs/>
          <w:lang w:val="fr-FR"/>
        </w:rPr>
        <w:t>Entretiens individuels</w:t>
      </w:r>
      <w:r w:rsidRPr="00DF36A3">
        <w:rPr>
          <w:bCs/>
          <w:lang w:val="fr-FR"/>
        </w:rPr>
        <w:t xml:space="preserve"> avec les équipes de facilités </w:t>
      </w:r>
      <w:r>
        <w:rPr>
          <w:bCs/>
          <w:lang w:val="fr-FR"/>
        </w:rPr>
        <w:t xml:space="preserve">(y compris </w:t>
      </w:r>
      <w:r w:rsidRPr="00DF36A3">
        <w:rPr>
          <w:bCs/>
          <w:lang w:val="fr-FR"/>
        </w:rPr>
        <w:t>les fonctions support</w:t>
      </w:r>
      <w:r>
        <w:rPr>
          <w:bCs/>
          <w:lang w:val="fr-FR"/>
        </w:rPr>
        <w:t>)</w:t>
      </w:r>
      <w:r w:rsidR="002856C9">
        <w:rPr>
          <w:bCs/>
          <w:lang w:val="fr-FR"/>
        </w:rPr>
        <w:t xml:space="preserve"> pour </w:t>
      </w:r>
      <w:r w:rsidR="00C22925">
        <w:rPr>
          <w:bCs/>
          <w:lang w:val="fr-FR"/>
        </w:rPr>
        <w:t>repérer et</w:t>
      </w:r>
      <w:r w:rsidR="002856C9">
        <w:rPr>
          <w:bCs/>
          <w:lang w:val="fr-FR"/>
        </w:rPr>
        <w:t xml:space="preserve"> discuter les expériences </w:t>
      </w:r>
      <w:r w:rsidR="00C22925">
        <w:rPr>
          <w:bCs/>
          <w:lang w:val="fr-FR"/>
        </w:rPr>
        <w:t>pertinentes.</w:t>
      </w:r>
    </w:p>
    <w:p w14:paraId="2D5F2764" w14:textId="77777777" w:rsidR="00DF36A3" w:rsidRDefault="00DF36A3" w:rsidP="001D62D3">
      <w:pPr>
        <w:pStyle w:val="Paragraphedeliste"/>
        <w:numPr>
          <w:ilvl w:val="0"/>
          <w:numId w:val="8"/>
        </w:numPr>
        <w:rPr>
          <w:bCs/>
          <w:lang w:val="fr-FR"/>
        </w:rPr>
      </w:pPr>
      <w:r w:rsidRPr="00DF36A3">
        <w:rPr>
          <w:b/>
          <w:bCs/>
          <w:lang w:val="fr-FR"/>
        </w:rPr>
        <w:t>Ateliers participatifs</w:t>
      </w:r>
      <w:r w:rsidRPr="00DF36A3">
        <w:rPr>
          <w:bCs/>
          <w:lang w:val="fr-FR"/>
        </w:rPr>
        <w:t xml:space="preserve"> pour partager les enseignements et identifier les bonnes pratiques</w:t>
      </w:r>
      <w:r>
        <w:rPr>
          <w:bCs/>
          <w:lang w:val="fr-FR"/>
        </w:rPr>
        <w:t xml:space="preserve"> (</w:t>
      </w:r>
      <w:r w:rsidR="004030DD">
        <w:rPr>
          <w:bCs/>
          <w:lang w:val="fr-FR"/>
        </w:rPr>
        <w:t>par thème, secteur ou type de facilité par exemple)</w:t>
      </w:r>
    </w:p>
    <w:p w14:paraId="36770570" w14:textId="77777777" w:rsidR="00FF6F3C" w:rsidRPr="008D568C" w:rsidRDefault="00FF6F3C" w:rsidP="00FF6F3C">
      <w:pPr>
        <w:pStyle w:val="Paragraphedeliste"/>
        <w:ind w:left="720" w:firstLine="0"/>
        <w:rPr>
          <w:b/>
          <w:bCs/>
          <w:lang w:val="fr-FR"/>
        </w:rPr>
      </w:pPr>
    </w:p>
    <w:p w14:paraId="0F1878ED" w14:textId="77777777" w:rsidR="00DF36A3" w:rsidRPr="00C22925" w:rsidRDefault="00DF36A3" w:rsidP="001D62D3">
      <w:pPr>
        <w:spacing w:after="0"/>
        <w:rPr>
          <w:b/>
          <w:bCs/>
        </w:rPr>
      </w:pPr>
      <w:r w:rsidRPr="00C22925">
        <w:rPr>
          <w:b/>
          <w:bCs/>
        </w:rPr>
        <w:t xml:space="preserve">3. Rédaction collaborative du guide </w:t>
      </w:r>
      <w:r w:rsidR="00EB3C3C">
        <w:rPr>
          <w:b/>
          <w:bCs/>
        </w:rPr>
        <w:t>et recueil des outils</w:t>
      </w:r>
      <w:r w:rsidR="00EB3C3C" w:rsidRPr="00C22925">
        <w:rPr>
          <w:b/>
          <w:bCs/>
        </w:rPr>
        <w:t xml:space="preserve"> </w:t>
      </w:r>
      <w:r w:rsidRPr="00C22925">
        <w:rPr>
          <w:b/>
          <w:bCs/>
        </w:rPr>
        <w:t>(décembre 2025 – février 2026)</w:t>
      </w:r>
      <w:r w:rsidR="00EB3C3C">
        <w:rPr>
          <w:b/>
          <w:bCs/>
        </w:rPr>
        <w:t xml:space="preserve"> </w:t>
      </w:r>
    </w:p>
    <w:p w14:paraId="38E3CA67" w14:textId="5B38C388" w:rsidR="00DF36A3" w:rsidRDefault="00C22925" w:rsidP="00057E69">
      <w:pPr>
        <w:spacing w:before="120" w:after="0" w:line="240" w:lineRule="auto"/>
        <w:jc w:val="both"/>
        <w:rPr>
          <w:bCs/>
        </w:rPr>
      </w:pPr>
      <w:r>
        <w:rPr>
          <w:bCs/>
        </w:rPr>
        <w:t>Après avoir validé le plan du document, l</w:t>
      </w:r>
      <w:r w:rsidR="00DF36A3" w:rsidRPr="00C22925">
        <w:rPr>
          <w:bCs/>
        </w:rPr>
        <w:t xml:space="preserve">es enseignements issus de la phase précédente seront synthétisés et structurés dans un </w:t>
      </w:r>
      <w:r w:rsidR="00DF36A3" w:rsidRPr="00C22925">
        <w:rPr>
          <w:b/>
          <w:bCs/>
        </w:rPr>
        <w:t>guide pratique</w:t>
      </w:r>
      <w:r w:rsidR="00DF36A3" w:rsidRPr="00C22925">
        <w:rPr>
          <w:bCs/>
        </w:rPr>
        <w:t xml:space="preserve">, rédigé de manière collaborative avec les membres </w:t>
      </w:r>
      <w:r w:rsidR="00DF36A3" w:rsidRPr="00C22925">
        <w:rPr>
          <w:bCs/>
        </w:rPr>
        <w:lastRenderedPageBreak/>
        <w:t>du groupe de travail et les représentants des facilités étudiées</w:t>
      </w:r>
      <w:r w:rsidR="00E617AC">
        <w:rPr>
          <w:bCs/>
        </w:rPr>
        <w:t xml:space="preserve"> (voir section </w:t>
      </w:r>
      <w:r w:rsidR="00E617AC" w:rsidRPr="00165D19">
        <w:rPr>
          <w:bCs/>
          <w:i/>
        </w:rPr>
        <w:t>«VIII. Coordination et pilotage»</w:t>
      </w:r>
      <w:r w:rsidR="00E617AC">
        <w:rPr>
          <w:bCs/>
        </w:rPr>
        <w:t xml:space="preserve"> pour plus d’informations sur </w:t>
      </w:r>
      <w:r w:rsidR="00A212F4">
        <w:rPr>
          <w:bCs/>
        </w:rPr>
        <w:t>la composition du groupe de travail)</w:t>
      </w:r>
      <w:r w:rsidR="00DF36A3" w:rsidRPr="00C22925">
        <w:rPr>
          <w:bCs/>
        </w:rPr>
        <w:t>.</w:t>
      </w:r>
      <w:r>
        <w:rPr>
          <w:bCs/>
        </w:rPr>
        <w:t xml:space="preserve"> </w:t>
      </w:r>
      <w:r w:rsidR="00987315">
        <w:rPr>
          <w:bCs/>
        </w:rPr>
        <w:t xml:space="preserve">Le </w:t>
      </w:r>
      <w:r w:rsidR="00987315" w:rsidRPr="00987315">
        <w:rPr>
          <w:bCs/>
        </w:rPr>
        <w:t xml:space="preserve">prestataire </w:t>
      </w:r>
      <w:r w:rsidR="00987315">
        <w:rPr>
          <w:bCs/>
        </w:rPr>
        <w:t xml:space="preserve">sera </w:t>
      </w:r>
      <w:r w:rsidR="00987315" w:rsidRPr="00987315">
        <w:rPr>
          <w:bCs/>
        </w:rPr>
        <w:t xml:space="preserve">responsable de la rédaction, mais </w:t>
      </w:r>
      <w:r w:rsidR="00987315">
        <w:rPr>
          <w:bCs/>
        </w:rPr>
        <w:t xml:space="preserve">adoptera </w:t>
      </w:r>
      <w:r w:rsidR="00987315" w:rsidRPr="00987315">
        <w:rPr>
          <w:bCs/>
        </w:rPr>
        <w:t xml:space="preserve">une approche de co-construction, où les membres du groupe de travail </w:t>
      </w:r>
      <w:r w:rsidR="00987315">
        <w:rPr>
          <w:bCs/>
        </w:rPr>
        <w:t xml:space="preserve">seront invités à contribuer, </w:t>
      </w:r>
      <w:r w:rsidR="00987315" w:rsidRPr="00987315">
        <w:rPr>
          <w:bCs/>
        </w:rPr>
        <w:t>reli</w:t>
      </w:r>
      <w:r w:rsidR="00987315">
        <w:rPr>
          <w:bCs/>
        </w:rPr>
        <w:t xml:space="preserve">re et/ou </w:t>
      </w:r>
      <w:r w:rsidR="00987315" w:rsidRPr="00987315">
        <w:rPr>
          <w:bCs/>
        </w:rPr>
        <w:t>apporte</w:t>
      </w:r>
      <w:r w:rsidR="00987315">
        <w:rPr>
          <w:bCs/>
        </w:rPr>
        <w:t>r</w:t>
      </w:r>
      <w:r w:rsidR="00987315" w:rsidRPr="00987315">
        <w:rPr>
          <w:bCs/>
        </w:rPr>
        <w:t xml:space="preserve"> des précisions</w:t>
      </w:r>
      <w:r w:rsidR="00987315">
        <w:rPr>
          <w:bCs/>
        </w:rPr>
        <w:t xml:space="preserve"> sur les contenus </w:t>
      </w:r>
      <w:r w:rsidR="00617319">
        <w:rPr>
          <w:bCs/>
        </w:rPr>
        <w:t>proposés</w:t>
      </w:r>
      <w:r w:rsidR="00987315">
        <w:rPr>
          <w:bCs/>
        </w:rPr>
        <w:t xml:space="preserve">. </w:t>
      </w:r>
      <w:r w:rsidR="00DF36A3" w:rsidRPr="00C22925">
        <w:rPr>
          <w:bCs/>
        </w:rPr>
        <w:t xml:space="preserve">Le guide présentera </w:t>
      </w:r>
      <w:r w:rsidR="00DF36A3" w:rsidRPr="008F2034">
        <w:rPr>
          <w:bCs/>
        </w:rPr>
        <w:t>une typologie des facilités</w:t>
      </w:r>
      <w:r w:rsidR="00DF36A3" w:rsidRPr="00C22925">
        <w:rPr>
          <w:bCs/>
        </w:rPr>
        <w:t>, des cas concrets, des recommandations opérationnelles et des outils clés</w:t>
      </w:r>
      <w:r>
        <w:rPr>
          <w:bCs/>
        </w:rPr>
        <w:t xml:space="preserve"> pour chacun des thèmes explorés</w:t>
      </w:r>
      <w:r w:rsidR="00DF36A3" w:rsidRPr="00C22925">
        <w:rPr>
          <w:bCs/>
        </w:rPr>
        <w:t>.</w:t>
      </w:r>
      <w:r>
        <w:rPr>
          <w:bCs/>
        </w:rPr>
        <w:t xml:space="preserve"> </w:t>
      </w:r>
      <w:r w:rsidR="00DF36A3" w:rsidRPr="00C22925">
        <w:rPr>
          <w:bCs/>
        </w:rPr>
        <w:t>Une première version sera soumise à relecture, puis consolidée en intégrant les retours des équipes opérationnelles</w:t>
      </w:r>
      <w:r>
        <w:rPr>
          <w:bCs/>
        </w:rPr>
        <w:t xml:space="preserve"> impliquées et potentiellement d’autres services et départements de l’agence.</w:t>
      </w:r>
    </w:p>
    <w:p w14:paraId="15D8B500" w14:textId="4BEC305E" w:rsidR="00EB3C3C" w:rsidRDefault="00EB3C3C" w:rsidP="00057E69">
      <w:pPr>
        <w:spacing w:before="120" w:after="0" w:line="240" w:lineRule="auto"/>
        <w:jc w:val="both"/>
        <w:rPr>
          <w:bCs/>
        </w:rPr>
      </w:pPr>
      <w:r w:rsidRPr="00057E69">
        <w:t>En parallèle, un travail de recensement des modèles et ressources opérationnelles éprouvés et alignés avec les standards d’Expertise France sera mené auprès des équipes projets des facilités.</w:t>
      </w:r>
      <w:r w:rsidRPr="00057E69">
        <w:rPr>
          <w:bCs/>
        </w:rPr>
        <w:t xml:space="preserve"> Il portera notamment sur les modèles de requêtes, checklists d’analyse, exemples de termes de référence, outils de suivi ou encore procédures internes, etc. Ce recueil pourra s’appuyer sur plusieurs canaux : questionnaire, analyse documentaire et entretiens.</w:t>
      </w:r>
      <w:r w:rsidR="00892982">
        <w:rPr>
          <w:bCs/>
        </w:rPr>
        <w:t xml:space="preserve"> </w:t>
      </w:r>
      <w:r w:rsidR="00D504AC" w:rsidRPr="00D504AC">
        <w:rPr>
          <w:bCs/>
        </w:rPr>
        <w:t xml:space="preserve">La boîte à outils sera constituée sur la base d’une sélection d’outils jugés pertinents et transférables. Il s’agira également </w:t>
      </w:r>
      <w:r w:rsidR="00D504AC">
        <w:rPr>
          <w:bCs/>
        </w:rPr>
        <w:t xml:space="preserve">à ce stade </w:t>
      </w:r>
      <w:r w:rsidR="00D504AC" w:rsidRPr="00D504AC">
        <w:rPr>
          <w:bCs/>
        </w:rPr>
        <w:t>de réfléchir à leur mode de présentation et de classement sur le L</w:t>
      </w:r>
      <w:r w:rsidR="00D504AC">
        <w:rPr>
          <w:bCs/>
        </w:rPr>
        <w:t>earning Hub</w:t>
      </w:r>
      <w:r w:rsidR="00D504AC" w:rsidRPr="00D504AC">
        <w:rPr>
          <w:bCs/>
        </w:rPr>
        <w:t>, afin de les rendre facilement accessibles et utilisables par les équipes.</w:t>
      </w:r>
    </w:p>
    <w:p w14:paraId="35A483D6" w14:textId="77777777" w:rsidR="007E73A6" w:rsidRDefault="007E73A6" w:rsidP="001D62D3">
      <w:pPr>
        <w:spacing w:after="0"/>
        <w:jc w:val="both"/>
        <w:rPr>
          <w:bCs/>
        </w:rPr>
      </w:pPr>
    </w:p>
    <w:p w14:paraId="0362837C" w14:textId="77777777" w:rsidR="00DF36A3" w:rsidRPr="00C22925" w:rsidRDefault="00DF36A3" w:rsidP="001D62D3">
      <w:pPr>
        <w:spacing w:after="0"/>
        <w:rPr>
          <w:b/>
          <w:bCs/>
        </w:rPr>
      </w:pPr>
      <w:r w:rsidRPr="00C22925">
        <w:rPr>
          <w:b/>
          <w:bCs/>
        </w:rPr>
        <w:t>4. Validation, édition et diffusion (mars – avril 2026)</w:t>
      </w:r>
    </w:p>
    <w:p w14:paraId="755ADE3F" w14:textId="77777777" w:rsidR="00FA752D" w:rsidRPr="00FA752D" w:rsidRDefault="00FA752D" w:rsidP="00FA752D">
      <w:pPr>
        <w:spacing w:before="120" w:after="0" w:line="240" w:lineRule="auto"/>
        <w:rPr>
          <w:bCs/>
        </w:rPr>
      </w:pPr>
      <w:r w:rsidRPr="00FA752D">
        <w:rPr>
          <w:bCs/>
        </w:rPr>
        <w:t>Un atelier de restitution réunissant le comité de pilotage (COPIL) et le groupe de travail (GT) sera organis</w:t>
      </w:r>
      <w:r>
        <w:rPr>
          <w:bCs/>
        </w:rPr>
        <w:t xml:space="preserve">é pour présenter les résultats, et </w:t>
      </w:r>
      <w:r w:rsidRPr="00FA752D">
        <w:rPr>
          <w:bCs/>
        </w:rPr>
        <w:t>valider</w:t>
      </w:r>
      <w:r>
        <w:rPr>
          <w:bCs/>
        </w:rPr>
        <w:t xml:space="preserve"> collectivement</w:t>
      </w:r>
      <w:r w:rsidRPr="00FA752D">
        <w:rPr>
          <w:bCs/>
        </w:rPr>
        <w:t xml:space="preserve"> les contenus finaux </w:t>
      </w:r>
      <w:r>
        <w:rPr>
          <w:bCs/>
        </w:rPr>
        <w:t>d</w:t>
      </w:r>
      <w:r w:rsidRPr="00FA752D">
        <w:rPr>
          <w:bCs/>
        </w:rPr>
        <w:t>es deux principaux livra</w:t>
      </w:r>
      <w:r>
        <w:rPr>
          <w:bCs/>
        </w:rPr>
        <w:t xml:space="preserve">bles issus de la capitalisation, </w:t>
      </w:r>
      <w:r w:rsidRPr="00FA752D">
        <w:rPr>
          <w:bCs/>
        </w:rPr>
        <w:t>et s’accorder sur les éven</w:t>
      </w:r>
      <w:r>
        <w:rPr>
          <w:bCs/>
        </w:rPr>
        <w:t>t</w:t>
      </w:r>
      <w:r w:rsidRPr="00FA752D">
        <w:rPr>
          <w:bCs/>
        </w:rPr>
        <w:t>uels ajustements</w:t>
      </w:r>
      <w:r>
        <w:rPr>
          <w:bCs/>
        </w:rPr>
        <w:t>.  A savoir :</w:t>
      </w:r>
    </w:p>
    <w:p w14:paraId="3A0D0B8D" w14:textId="77777777" w:rsidR="00FA752D" w:rsidRPr="00FA752D" w:rsidRDefault="00FA752D" w:rsidP="00EB3C3C">
      <w:pPr>
        <w:numPr>
          <w:ilvl w:val="0"/>
          <w:numId w:val="9"/>
        </w:numPr>
        <w:spacing w:before="60" w:after="0" w:line="240" w:lineRule="auto"/>
        <w:ind w:left="714" w:hanging="357"/>
        <w:rPr>
          <w:bCs/>
        </w:rPr>
      </w:pPr>
      <w:r w:rsidRPr="00FA752D">
        <w:rPr>
          <w:bCs/>
        </w:rPr>
        <w:t xml:space="preserve">Le </w:t>
      </w:r>
      <w:r w:rsidRPr="00FA752D">
        <w:rPr>
          <w:b/>
          <w:bCs/>
        </w:rPr>
        <w:t>guide de capitalisation</w:t>
      </w:r>
      <w:r w:rsidRPr="00FA752D">
        <w:rPr>
          <w:bCs/>
        </w:rPr>
        <w:t>, qui synthétisera les enseignements, recommandations et bonnes pratiques identifiées au cours du processus.</w:t>
      </w:r>
    </w:p>
    <w:p w14:paraId="2180F305" w14:textId="77777777" w:rsidR="00FA752D" w:rsidRDefault="00FA752D" w:rsidP="00EB3C3C">
      <w:pPr>
        <w:numPr>
          <w:ilvl w:val="0"/>
          <w:numId w:val="9"/>
        </w:numPr>
        <w:spacing w:before="60" w:after="0" w:line="240" w:lineRule="auto"/>
        <w:ind w:left="714" w:hanging="357"/>
        <w:rPr>
          <w:bCs/>
        </w:rPr>
      </w:pPr>
      <w:r w:rsidRPr="00FA752D">
        <w:rPr>
          <w:bCs/>
        </w:rPr>
        <w:t xml:space="preserve">La </w:t>
      </w:r>
      <w:r w:rsidRPr="00FA752D">
        <w:rPr>
          <w:b/>
          <w:bCs/>
        </w:rPr>
        <w:t>boîte à outils</w:t>
      </w:r>
      <w:r w:rsidRPr="00FA752D">
        <w:rPr>
          <w:bCs/>
        </w:rPr>
        <w:t>, composée de modèles, trames, procédures ou outils opérationnels utilisés dans les facilités, sélectionnés pour leur pertinence et leur transférabilité</w:t>
      </w:r>
      <w:r>
        <w:rPr>
          <w:bCs/>
        </w:rPr>
        <w:t xml:space="preserve">. </w:t>
      </w:r>
    </w:p>
    <w:p w14:paraId="6AF7D5A4" w14:textId="77777777" w:rsidR="00057E69" w:rsidRDefault="00057E69" w:rsidP="00057E69">
      <w:pPr>
        <w:spacing w:before="80" w:after="0" w:line="240" w:lineRule="auto"/>
      </w:pPr>
      <w:r>
        <w:t xml:space="preserve">Les principaux résultats feront l’objet d’une </w:t>
      </w:r>
      <w:r w:rsidRPr="00057E69">
        <w:rPr>
          <w:b/>
        </w:rPr>
        <w:t>restitution dédiée auprès des équipes</w:t>
      </w:r>
      <w:r>
        <w:t>, afin de partager les enseignements clés et favoriser leur appropriation.</w:t>
      </w:r>
    </w:p>
    <w:p w14:paraId="40CBD1B7" w14:textId="4A314726" w:rsidR="00FA752D" w:rsidRPr="00FA752D" w:rsidRDefault="00FA752D" w:rsidP="00165D19">
      <w:pPr>
        <w:spacing w:before="80" w:after="0" w:line="240" w:lineRule="auto"/>
        <w:jc w:val="both"/>
        <w:rPr>
          <w:bCs/>
        </w:rPr>
      </w:pPr>
      <w:r w:rsidRPr="00C22925">
        <w:rPr>
          <w:bCs/>
        </w:rPr>
        <w:t xml:space="preserve">Le guide final </w:t>
      </w:r>
      <w:r>
        <w:rPr>
          <w:bCs/>
        </w:rPr>
        <w:t>pourra</w:t>
      </w:r>
      <w:r w:rsidRPr="00C22925">
        <w:rPr>
          <w:bCs/>
        </w:rPr>
        <w:t xml:space="preserve"> ensuite</w:t>
      </w:r>
      <w:r>
        <w:rPr>
          <w:bCs/>
        </w:rPr>
        <w:t xml:space="preserve"> être</w:t>
      </w:r>
      <w:r w:rsidRPr="00C22925">
        <w:rPr>
          <w:bCs/>
        </w:rPr>
        <w:t xml:space="preserve"> édité (mise en page graphique</w:t>
      </w:r>
      <w:r>
        <w:rPr>
          <w:bCs/>
        </w:rPr>
        <w:t>, hors prestation</w:t>
      </w:r>
      <w:r w:rsidRPr="00C22925">
        <w:rPr>
          <w:bCs/>
        </w:rPr>
        <w:t>) au sein de la collection "Méthodologies" de l’agence</w:t>
      </w:r>
      <w:r>
        <w:rPr>
          <w:bCs/>
        </w:rPr>
        <w:t>, et éventuellement traduit en anglais (hors prestation également)</w:t>
      </w:r>
      <w:r w:rsidRPr="00C22925">
        <w:rPr>
          <w:bCs/>
        </w:rPr>
        <w:t xml:space="preserve">. </w:t>
      </w:r>
      <w:r w:rsidR="00D504AC">
        <w:rPr>
          <w:bCs/>
        </w:rPr>
        <w:t>En fonction du plan de diffusion qui sera élaboré avec l’équipe d’EF, i</w:t>
      </w:r>
      <w:r w:rsidRPr="00C22925">
        <w:rPr>
          <w:bCs/>
        </w:rPr>
        <w:t xml:space="preserve">l </w:t>
      </w:r>
      <w:r w:rsidR="00D504AC">
        <w:rPr>
          <w:bCs/>
        </w:rPr>
        <w:t xml:space="preserve">pourra être </w:t>
      </w:r>
      <w:r w:rsidRPr="00C22925">
        <w:rPr>
          <w:bCs/>
        </w:rPr>
        <w:t>diffusé via un webinaire de lancement et partagé sur les plateformes internes</w:t>
      </w:r>
      <w:r w:rsidR="0067452E">
        <w:rPr>
          <w:bCs/>
        </w:rPr>
        <w:t xml:space="preserve"> de partage de documentation et de connaissances</w:t>
      </w:r>
      <w:r w:rsidRPr="00C22925">
        <w:rPr>
          <w:bCs/>
        </w:rPr>
        <w:t xml:space="preserve"> (Magellan, Learning Hub).</w:t>
      </w:r>
    </w:p>
    <w:p w14:paraId="66392AED" w14:textId="77777777" w:rsidR="00DF36A3" w:rsidRPr="004E3A9A" w:rsidRDefault="00DF36A3" w:rsidP="001D62D3">
      <w:pPr>
        <w:spacing w:after="0"/>
        <w:rPr>
          <w:bCs/>
        </w:rPr>
      </w:pPr>
    </w:p>
    <w:p w14:paraId="3A30B0F2" w14:textId="77777777" w:rsidR="00CC79D6" w:rsidRPr="00342B68" w:rsidRDefault="001D62D3" w:rsidP="00CC79D6">
      <w:pPr>
        <w:pStyle w:val="Corpsdetexte"/>
        <w:shd w:val="clear" w:color="auto" w:fill="D0CECE" w:themeFill="background2" w:themeFillShade="E6"/>
        <w:spacing w:before="10"/>
        <w:rPr>
          <w:b/>
          <w:sz w:val="23"/>
          <w:lang w:val="fr-FR"/>
        </w:rPr>
      </w:pPr>
      <w:r>
        <w:rPr>
          <w:b/>
          <w:sz w:val="23"/>
          <w:lang w:val="fr-FR"/>
        </w:rPr>
        <w:t xml:space="preserve">VI. </w:t>
      </w:r>
      <w:r w:rsidR="00CC79D6">
        <w:rPr>
          <w:b/>
          <w:sz w:val="23"/>
          <w:lang w:val="fr-FR"/>
        </w:rPr>
        <w:t>Livrables attendus</w:t>
      </w:r>
    </w:p>
    <w:p w14:paraId="79010E80" w14:textId="77777777" w:rsidR="00CC79D6" w:rsidRPr="00342B68" w:rsidRDefault="00CC79D6" w:rsidP="00057E69">
      <w:pPr>
        <w:spacing w:before="80" w:after="60" w:line="240" w:lineRule="auto"/>
        <w:jc w:val="both"/>
        <w:rPr>
          <w:rFonts w:ascii="Calibri" w:eastAsia="Calibri" w:hAnsi="Calibri" w:cs="Calibri"/>
        </w:rPr>
      </w:pPr>
      <w:r w:rsidRPr="00342B68">
        <w:rPr>
          <w:rFonts w:ascii="Calibri" w:eastAsia="Calibri" w:hAnsi="Calibri" w:cs="Calibri"/>
        </w:rPr>
        <w:t xml:space="preserve">Cette démarche de capitalisation a pour objectif principal de produire </w:t>
      </w:r>
      <w:r>
        <w:rPr>
          <w:rFonts w:ascii="Calibri" w:eastAsia="Calibri" w:hAnsi="Calibri" w:cs="Calibri"/>
        </w:rPr>
        <w:t>quatre</w:t>
      </w:r>
      <w:r w:rsidRPr="00342B68">
        <w:rPr>
          <w:rFonts w:ascii="Calibri" w:eastAsia="Calibri" w:hAnsi="Calibri" w:cs="Calibri"/>
        </w:rPr>
        <w:t xml:space="preserve"> livrables structurants :</w:t>
      </w:r>
    </w:p>
    <w:p w14:paraId="3896357E" w14:textId="77777777" w:rsidR="00CC79D6" w:rsidRPr="00B12052" w:rsidRDefault="00CC79D6" w:rsidP="00057E69">
      <w:pPr>
        <w:numPr>
          <w:ilvl w:val="0"/>
          <w:numId w:val="10"/>
        </w:numPr>
        <w:spacing w:before="80" w:after="60" w:line="240" w:lineRule="auto"/>
        <w:jc w:val="both"/>
        <w:rPr>
          <w:rFonts w:ascii="Calibri" w:eastAsia="Calibri" w:hAnsi="Calibri" w:cs="Calibri"/>
          <w:iCs/>
          <w:lang w:val="fr-CA"/>
        </w:rPr>
      </w:pPr>
      <w:r w:rsidRPr="00B12052">
        <w:rPr>
          <w:rFonts w:ascii="Calibri" w:eastAsia="Calibri" w:hAnsi="Calibri" w:cs="Calibri"/>
          <w:b/>
        </w:rPr>
        <w:t>Une note de cadrage</w:t>
      </w:r>
      <w:r w:rsidR="00C46BFD">
        <w:rPr>
          <w:rFonts w:ascii="Calibri" w:eastAsia="Calibri" w:hAnsi="Calibri" w:cs="Calibri"/>
          <w:b/>
        </w:rPr>
        <w:t xml:space="preserve"> succincte</w:t>
      </w:r>
      <w:r w:rsidRPr="00B12052">
        <w:rPr>
          <w:rFonts w:ascii="Calibri" w:eastAsia="Calibri" w:hAnsi="Calibri" w:cs="Calibri"/>
        </w:rPr>
        <w:t xml:space="preserve"> incluant les éléments suivants : </w:t>
      </w:r>
      <w:r w:rsidRPr="00B12052">
        <w:rPr>
          <w:rFonts w:ascii="Calibri" w:eastAsia="Calibri" w:hAnsi="Calibri" w:cs="Calibri"/>
          <w:iCs/>
          <w:lang w:val="fr-CA"/>
        </w:rPr>
        <w:t>Rap</w:t>
      </w:r>
      <w:r w:rsidR="008A38CC">
        <w:rPr>
          <w:rFonts w:ascii="Calibri" w:eastAsia="Calibri" w:hAnsi="Calibri" w:cs="Calibri"/>
          <w:iCs/>
          <w:lang w:val="fr-CA"/>
        </w:rPr>
        <w:t>pel du contexte et des enjeux, c</w:t>
      </w:r>
      <w:r>
        <w:rPr>
          <w:rFonts w:ascii="Calibri" w:eastAsia="Calibri" w:hAnsi="Calibri" w:cs="Calibri"/>
          <w:iCs/>
          <w:lang w:val="fr-CA"/>
        </w:rPr>
        <w:t>larification</w:t>
      </w:r>
      <w:r w:rsidRPr="00B12052">
        <w:rPr>
          <w:rFonts w:ascii="Calibri" w:eastAsia="Calibri" w:hAnsi="Calibri" w:cs="Calibri"/>
          <w:iCs/>
          <w:lang w:val="fr-CA"/>
        </w:rPr>
        <w:t xml:space="preserve"> des </w:t>
      </w:r>
      <w:r>
        <w:rPr>
          <w:rFonts w:ascii="Calibri" w:eastAsia="Calibri" w:hAnsi="Calibri" w:cs="Calibri"/>
          <w:iCs/>
          <w:lang w:val="fr-CA"/>
        </w:rPr>
        <w:t>thèmes</w:t>
      </w:r>
      <w:r w:rsidRPr="00B12052">
        <w:rPr>
          <w:rFonts w:ascii="Calibri" w:eastAsia="Calibri" w:hAnsi="Calibri" w:cs="Calibri"/>
          <w:iCs/>
          <w:lang w:val="fr-CA"/>
        </w:rPr>
        <w:t xml:space="preserve"> et questions de capitalisation,</w:t>
      </w:r>
      <w:r>
        <w:rPr>
          <w:rFonts w:ascii="Calibri" w:eastAsia="Calibri" w:hAnsi="Calibri" w:cs="Calibri"/>
          <w:iCs/>
          <w:lang w:val="fr-CA"/>
        </w:rPr>
        <w:t xml:space="preserve"> échantillonnage des projets à analyser,</w:t>
      </w:r>
      <w:r w:rsidRPr="00B12052">
        <w:rPr>
          <w:rFonts w:ascii="Calibri" w:eastAsia="Calibri" w:hAnsi="Calibri" w:cs="Calibri"/>
          <w:iCs/>
          <w:lang w:val="fr-CA"/>
        </w:rPr>
        <w:t xml:space="preserve"> Méthodologie et outils de collecte proposés, </w:t>
      </w:r>
      <w:r>
        <w:rPr>
          <w:rFonts w:ascii="Calibri" w:eastAsia="Calibri" w:hAnsi="Calibri" w:cs="Calibri"/>
          <w:iCs/>
          <w:lang w:val="fr-CA"/>
        </w:rPr>
        <w:t>D</w:t>
      </w:r>
      <w:r w:rsidRPr="00B12052">
        <w:rPr>
          <w:rFonts w:ascii="Calibri" w:eastAsia="Calibri" w:hAnsi="Calibri" w:cs="Calibri"/>
          <w:iCs/>
          <w:lang w:val="fr-CA"/>
        </w:rPr>
        <w:t xml:space="preserve">escription </w:t>
      </w:r>
      <w:r>
        <w:rPr>
          <w:rFonts w:ascii="Calibri" w:eastAsia="Calibri" w:hAnsi="Calibri" w:cs="Calibri"/>
          <w:iCs/>
          <w:lang w:val="fr-CA"/>
        </w:rPr>
        <w:t xml:space="preserve">de la conduite du </w:t>
      </w:r>
      <w:r w:rsidRPr="00B12052">
        <w:rPr>
          <w:rFonts w:ascii="Calibri" w:eastAsia="Calibri" w:hAnsi="Calibri" w:cs="Calibri"/>
          <w:iCs/>
          <w:lang w:val="fr-CA"/>
        </w:rPr>
        <w:t>processus de capitalisation (</w:t>
      </w:r>
      <w:r>
        <w:rPr>
          <w:rFonts w:ascii="Calibri" w:eastAsia="Calibri" w:hAnsi="Calibri" w:cs="Calibri"/>
          <w:iCs/>
          <w:lang w:val="fr-CA"/>
        </w:rPr>
        <w:t>rôle du prestataire, implication des contributeurs, modalités de pilotage</w:t>
      </w:r>
      <w:r w:rsidRPr="00B12052">
        <w:rPr>
          <w:rFonts w:ascii="Calibri" w:eastAsia="Calibri" w:hAnsi="Calibri" w:cs="Calibri"/>
          <w:iCs/>
          <w:lang w:val="fr-CA"/>
        </w:rPr>
        <w:t xml:space="preserve">, etc.), </w:t>
      </w:r>
      <w:r>
        <w:rPr>
          <w:rFonts w:ascii="Calibri" w:eastAsia="Calibri" w:hAnsi="Calibri" w:cs="Calibri"/>
          <w:iCs/>
          <w:lang w:val="fr-CA"/>
        </w:rPr>
        <w:t>P</w:t>
      </w:r>
      <w:r w:rsidRPr="00B12052">
        <w:rPr>
          <w:rFonts w:ascii="Calibri" w:eastAsia="Calibri" w:hAnsi="Calibri" w:cs="Calibri"/>
          <w:iCs/>
          <w:lang w:val="fr-CA"/>
        </w:rPr>
        <w:t>roposition de</w:t>
      </w:r>
      <w:r>
        <w:rPr>
          <w:rFonts w:ascii="Calibri" w:eastAsia="Calibri" w:hAnsi="Calibri" w:cs="Calibri"/>
          <w:iCs/>
          <w:lang w:val="fr-CA"/>
        </w:rPr>
        <w:t xml:space="preserve"> plan pour le guide</w:t>
      </w:r>
      <w:r w:rsidRPr="00B12052">
        <w:rPr>
          <w:rFonts w:ascii="Calibri" w:eastAsia="Calibri" w:hAnsi="Calibri" w:cs="Calibri"/>
          <w:iCs/>
          <w:lang w:val="fr-CA"/>
        </w:rPr>
        <w:t xml:space="preserve">, </w:t>
      </w:r>
      <w:r>
        <w:rPr>
          <w:rFonts w:ascii="Calibri" w:eastAsia="Calibri" w:hAnsi="Calibri" w:cs="Calibri"/>
          <w:iCs/>
          <w:lang w:val="fr-CA"/>
        </w:rPr>
        <w:t>P</w:t>
      </w:r>
      <w:r w:rsidRPr="00B12052">
        <w:rPr>
          <w:rFonts w:ascii="Calibri" w:eastAsia="Calibri" w:hAnsi="Calibri" w:cs="Calibri"/>
          <w:iCs/>
          <w:lang w:val="fr-CA"/>
        </w:rPr>
        <w:t xml:space="preserve">lan de diffusion des différents formats proposés, </w:t>
      </w:r>
      <w:r>
        <w:rPr>
          <w:rFonts w:ascii="Calibri" w:eastAsia="Calibri" w:hAnsi="Calibri" w:cs="Calibri"/>
          <w:iCs/>
          <w:lang w:val="fr-CA"/>
        </w:rPr>
        <w:t>Plan</w:t>
      </w:r>
      <w:r w:rsidRPr="00B12052">
        <w:rPr>
          <w:rFonts w:ascii="Calibri" w:eastAsia="Calibri" w:hAnsi="Calibri" w:cs="Calibri"/>
          <w:iCs/>
          <w:lang w:val="fr-CA"/>
        </w:rPr>
        <w:t xml:space="preserve"> de travail</w:t>
      </w:r>
      <w:r>
        <w:rPr>
          <w:rFonts w:ascii="Calibri" w:eastAsia="Calibri" w:hAnsi="Calibri" w:cs="Calibri"/>
          <w:iCs/>
          <w:lang w:val="fr-CA"/>
        </w:rPr>
        <w:t>.</w:t>
      </w:r>
      <w:r w:rsidRPr="00B12052">
        <w:rPr>
          <w:rFonts w:ascii="Calibri" w:eastAsia="Calibri" w:hAnsi="Calibri" w:cs="Calibri"/>
          <w:iCs/>
          <w:lang w:val="fr-CA"/>
        </w:rPr>
        <w:t xml:space="preserve"> En annexe : une première version des </w:t>
      </w:r>
      <w:r>
        <w:rPr>
          <w:rFonts w:ascii="Calibri" w:eastAsia="Calibri" w:hAnsi="Calibri" w:cs="Calibri"/>
          <w:iCs/>
          <w:lang w:val="fr-CA"/>
        </w:rPr>
        <w:t>outils</w:t>
      </w:r>
      <w:r w:rsidRPr="00B12052">
        <w:rPr>
          <w:rFonts w:ascii="Calibri" w:eastAsia="Calibri" w:hAnsi="Calibri" w:cs="Calibri"/>
          <w:iCs/>
          <w:lang w:val="fr-CA"/>
        </w:rPr>
        <w:t xml:space="preserve"> de collecte (guides d’entretien, grille d’observation, guide d’animation des ateliers, etc.) </w:t>
      </w:r>
    </w:p>
    <w:p w14:paraId="758EF950" w14:textId="77777777" w:rsidR="00CC79D6" w:rsidRDefault="00CC79D6" w:rsidP="00057E69">
      <w:pPr>
        <w:numPr>
          <w:ilvl w:val="0"/>
          <w:numId w:val="10"/>
        </w:numPr>
        <w:spacing w:before="80" w:after="60" w:line="240" w:lineRule="auto"/>
        <w:jc w:val="both"/>
        <w:rPr>
          <w:rFonts w:ascii="Calibri" w:eastAsia="Calibri" w:hAnsi="Calibri" w:cs="Calibri"/>
        </w:rPr>
      </w:pPr>
      <w:r>
        <w:rPr>
          <w:rFonts w:ascii="Calibri" w:eastAsia="Calibri" w:hAnsi="Calibri" w:cs="Calibri"/>
          <w:b/>
          <w:bCs/>
        </w:rPr>
        <w:t>Un guide pratique (environ 60 pages)</w:t>
      </w:r>
      <w:r w:rsidRPr="00342B68">
        <w:rPr>
          <w:rFonts w:ascii="Calibri" w:eastAsia="Calibri" w:hAnsi="Calibri" w:cs="Calibri"/>
        </w:rPr>
        <w:t xml:space="preserve">, construit à partir de l’analyse des facilités en cours ou achevées, qui mettra en lumière les </w:t>
      </w:r>
      <w:r>
        <w:rPr>
          <w:rFonts w:ascii="Calibri" w:eastAsia="Calibri" w:hAnsi="Calibri" w:cs="Calibri"/>
        </w:rPr>
        <w:t xml:space="preserve">principales modalités de gestion, les </w:t>
      </w:r>
      <w:r w:rsidRPr="00342B68">
        <w:rPr>
          <w:rFonts w:ascii="Calibri" w:eastAsia="Calibri" w:hAnsi="Calibri" w:cs="Calibri"/>
        </w:rPr>
        <w:t>bonnes pratiques, les difficultés récurrentes, ainsi que les solutions concrètes identifiées pour y répondre</w:t>
      </w:r>
      <w:r>
        <w:rPr>
          <w:rFonts w:ascii="Calibri" w:eastAsia="Calibri" w:hAnsi="Calibri" w:cs="Calibri"/>
        </w:rPr>
        <w:t>. Des exemples concrets devront être présentés</w:t>
      </w:r>
      <w:r w:rsidRPr="00342B68">
        <w:rPr>
          <w:rFonts w:ascii="Calibri" w:eastAsia="Calibri" w:hAnsi="Calibri" w:cs="Calibri"/>
        </w:rPr>
        <w:t xml:space="preserve">. </w:t>
      </w:r>
      <w:r>
        <w:rPr>
          <w:rFonts w:ascii="Calibri" w:eastAsia="Calibri" w:hAnsi="Calibri" w:cs="Calibri"/>
        </w:rPr>
        <w:t xml:space="preserve"> Il devra comporter une typologie des facilités. </w:t>
      </w:r>
      <w:r w:rsidRPr="00342B68">
        <w:rPr>
          <w:rFonts w:ascii="Calibri" w:eastAsia="Calibri" w:hAnsi="Calibri" w:cs="Calibri"/>
        </w:rPr>
        <w:t xml:space="preserve">Il permettra d’alimenter la réflexion stratégique, de nourrir les futurs montages de facilités, et </w:t>
      </w:r>
      <w:r w:rsidRPr="00342B68">
        <w:rPr>
          <w:rFonts w:ascii="Calibri" w:eastAsia="Calibri" w:hAnsi="Calibri" w:cs="Calibri"/>
        </w:rPr>
        <w:lastRenderedPageBreak/>
        <w:t>d’éviter aux équipes de "réinventer la roue" sur des aspects critiques tels que la gouvernance, la gestion des requêtes, la mobilisation d’expertise, le suivi des effets, etc.</w:t>
      </w:r>
    </w:p>
    <w:p w14:paraId="08FF6A67" w14:textId="4B3E3985" w:rsidR="00CC79D6" w:rsidRPr="0062635B" w:rsidRDefault="00CC79D6" w:rsidP="00057E69">
      <w:pPr>
        <w:numPr>
          <w:ilvl w:val="0"/>
          <w:numId w:val="10"/>
        </w:numPr>
        <w:spacing w:before="80" w:after="60" w:line="240" w:lineRule="auto"/>
        <w:jc w:val="both"/>
        <w:rPr>
          <w:rFonts w:ascii="Calibri" w:eastAsia="Calibri" w:hAnsi="Calibri" w:cs="Calibri"/>
        </w:rPr>
      </w:pPr>
      <w:r>
        <w:rPr>
          <w:rFonts w:ascii="Calibri" w:eastAsia="Calibri" w:hAnsi="Calibri" w:cs="Calibri"/>
          <w:b/>
          <w:bCs/>
        </w:rPr>
        <w:t xml:space="preserve">Un </w:t>
      </w:r>
      <w:r w:rsidR="007237C2">
        <w:rPr>
          <w:rFonts w:ascii="Calibri" w:eastAsia="Calibri" w:hAnsi="Calibri" w:cs="Calibri"/>
          <w:b/>
          <w:bCs/>
        </w:rPr>
        <w:t>P</w:t>
      </w:r>
      <w:r>
        <w:rPr>
          <w:rFonts w:ascii="Calibri" w:eastAsia="Calibri" w:hAnsi="Calibri" w:cs="Calibri"/>
          <w:b/>
          <w:bCs/>
        </w:rPr>
        <w:t>ower</w:t>
      </w:r>
      <w:r w:rsidR="007237C2">
        <w:rPr>
          <w:rFonts w:ascii="Calibri" w:eastAsia="Calibri" w:hAnsi="Calibri" w:cs="Calibri"/>
          <w:b/>
          <w:bCs/>
        </w:rPr>
        <w:t>P</w:t>
      </w:r>
      <w:r>
        <w:rPr>
          <w:rFonts w:ascii="Calibri" w:eastAsia="Calibri" w:hAnsi="Calibri" w:cs="Calibri"/>
          <w:b/>
          <w:bCs/>
        </w:rPr>
        <w:t xml:space="preserve">oint de présentation </w:t>
      </w:r>
      <w:r w:rsidRPr="00CC79D6">
        <w:rPr>
          <w:rFonts w:ascii="Calibri" w:eastAsia="Calibri" w:hAnsi="Calibri" w:cs="Calibri"/>
        </w:rPr>
        <w:t xml:space="preserve">à utiliser pour la présentation du document </w:t>
      </w:r>
      <w:r w:rsidR="008D239E">
        <w:rPr>
          <w:rFonts w:ascii="Calibri" w:eastAsia="Calibri" w:hAnsi="Calibri" w:cs="Calibri"/>
        </w:rPr>
        <w:t xml:space="preserve">aux équipes lors </w:t>
      </w:r>
      <w:r w:rsidR="008D239E" w:rsidRPr="0062635B">
        <w:rPr>
          <w:rFonts w:ascii="Calibri" w:eastAsia="Calibri" w:hAnsi="Calibri" w:cs="Calibri"/>
        </w:rPr>
        <w:t>d’un webinaire</w:t>
      </w:r>
    </w:p>
    <w:p w14:paraId="49A19A1B" w14:textId="367A1110" w:rsidR="00FA752D" w:rsidRPr="00FA752D" w:rsidRDefault="00CC79D6" w:rsidP="00057E69">
      <w:pPr>
        <w:numPr>
          <w:ilvl w:val="0"/>
          <w:numId w:val="10"/>
        </w:numPr>
        <w:spacing w:before="80" w:after="60" w:line="240" w:lineRule="auto"/>
        <w:jc w:val="both"/>
        <w:rPr>
          <w:rFonts w:ascii="Calibri" w:eastAsia="Calibri" w:hAnsi="Calibri" w:cs="Calibri"/>
        </w:rPr>
      </w:pPr>
      <w:r w:rsidRPr="00FA752D">
        <w:rPr>
          <w:rFonts w:ascii="Calibri" w:eastAsia="Calibri" w:hAnsi="Calibri" w:cs="Calibri"/>
          <w:b/>
          <w:bCs/>
        </w:rPr>
        <w:t>Une boîte à outils</w:t>
      </w:r>
      <w:r w:rsidR="00EB3C3C">
        <w:rPr>
          <w:rFonts w:ascii="Calibri" w:eastAsia="Calibri" w:hAnsi="Calibri" w:cs="Calibri"/>
          <w:b/>
          <w:bCs/>
        </w:rPr>
        <w:t xml:space="preserve"> (environ 50)</w:t>
      </w:r>
      <w:r w:rsidRPr="00FA752D">
        <w:rPr>
          <w:rFonts w:ascii="Calibri" w:eastAsia="Calibri" w:hAnsi="Calibri" w:cs="Calibri"/>
          <w:b/>
          <w:bCs/>
        </w:rPr>
        <w:t>, hébergée sur le Learning Hub</w:t>
      </w:r>
      <w:r w:rsidR="00FF6F3C" w:rsidRPr="00FA752D">
        <w:rPr>
          <w:rFonts w:ascii="Calibri" w:eastAsia="Calibri" w:hAnsi="Calibri" w:cs="Calibri"/>
        </w:rPr>
        <w:t>, réunissant les</w:t>
      </w:r>
      <w:r w:rsidRPr="00FA752D">
        <w:rPr>
          <w:rFonts w:ascii="Calibri" w:eastAsia="Calibri" w:hAnsi="Calibri" w:cs="Calibri"/>
        </w:rPr>
        <w:t xml:space="preserve"> modèles et ressources éprouvés et approuvés selon les standards EF (modèle de requête, checklist d’analyse, exemples de </w:t>
      </w:r>
      <w:r w:rsidR="007237C2">
        <w:rPr>
          <w:rFonts w:ascii="Calibri" w:eastAsia="Calibri" w:hAnsi="Calibri" w:cs="Calibri"/>
        </w:rPr>
        <w:t>termes de référence (</w:t>
      </w:r>
      <w:r w:rsidR="008A38CC" w:rsidRPr="00FA752D">
        <w:rPr>
          <w:rFonts w:ascii="Calibri" w:eastAsia="Calibri" w:hAnsi="Calibri" w:cs="Calibri"/>
        </w:rPr>
        <w:t>TDR</w:t>
      </w:r>
      <w:r w:rsidR="007237C2">
        <w:rPr>
          <w:rFonts w:ascii="Calibri" w:eastAsia="Calibri" w:hAnsi="Calibri" w:cs="Calibri"/>
        </w:rPr>
        <w:t>)</w:t>
      </w:r>
      <w:r w:rsidR="008A38CC" w:rsidRPr="00FA752D">
        <w:rPr>
          <w:rFonts w:ascii="Calibri" w:eastAsia="Calibri" w:hAnsi="Calibri" w:cs="Calibri"/>
        </w:rPr>
        <w:t>,</w:t>
      </w:r>
      <w:r w:rsidRPr="00FA752D">
        <w:rPr>
          <w:rFonts w:ascii="Calibri" w:eastAsia="Calibri" w:hAnsi="Calibri" w:cs="Calibri"/>
        </w:rPr>
        <w:t xml:space="preserve"> outils de suivi, exemples de procédures internes, etc.), qui constituera un référentiel partagé pour harmoniser les pratiques, professionnaliser les équipes et garantir une approche cohérente et qualitative sur l’ensemble des facilités gérées par l’agence. </w:t>
      </w:r>
      <w:r w:rsidR="00FA752D" w:rsidRPr="00FA752D">
        <w:rPr>
          <w:rFonts w:ascii="Calibri" w:eastAsia="Calibri" w:hAnsi="Calibri" w:cs="Calibri"/>
        </w:rPr>
        <w:t xml:space="preserve">Chaque </w:t>
      </w:r>
      <w:r w:rsidR="00FA752D" w:rsidRPr="00FA752D">
        <w:rPr>
          <w:bCs/>
        </w:rPr>
        <w:t>outil intégré sera accompagné d’une mini-note descriptive précisant son usage, son public cible et ses conditions d’application. Un</w:t>
      </w:r>
      <w:r w:rsidR="00FA752D">
        <w:rPr>
          <w:bCs/>
        </w:rPr>
        <w:t xml:space="preserve">e note de recommandation </w:t>
      </w:r>
      <w:r w:rsidR="00DA5D46">
        <w:rPr>
          <w:bCs/>
        </w:rPr>
        <w:t xml:space="preserve">devra également être produite </w:t>
      </w:r>
      <w:r w:rsidR="00FA752D">
        <w:rPr>
          <w:bCs/>
        </w:rPr>
        <w:t xml:space="preserve">pour </w:t>
      </w:r>
      <w:r w:rsidR="00B809EB">
        <w:rPr>
          <w:bCs/>
        </w:rPr>
        <w:t>identifier les</w:t>
      </w:r>
      <w:r w:rsidR="00FA752D">
        <w:rPr>
          <w:bCs/>
        </w:rPr>
        <w:t xml:space="preserve"> outils manquants ou </w:t>
      </w:r>
      <w:r w:rsidR="00B809EB">
        <w:rPr>
          <w:bCs/>
        </w:rPr>
        <w:t>nécessitant une adaptation</w:t>
      </w:r>
      <w:r w:rsidR="00FA752D">
        <w:rPr>
          <w:bCs/>
        </w:rPr>
        <w:t xml:space="preserve"> </w:t>
      </w:r>
      <w:r w:rsidR="00EB3C3C">
        <w:rPr>
          <w:bCs/>
        </w:rPr>
        <w:t>(</w:t>
      </w:r>
      <w:r w:rsidR="002D6153">
        <w:rPr>
          <w:bCs/>
        </w:rPr>
        <w:t xml:space="preserve">en précisant </w:t>
      </w:r>
      <w:r w:rsidR="006D1DA1">
        <w:rPr>
          <w:bCs/>
        </w:rPr>
        <w:t>notamment</w:t>
      </w:r>
      <w:r w:rsidR="00EB3C3C">
        <w:rPr>
          <w:bCs/>
        </w:rPr>
        <w:t xml:space="preserve"> les types de documents</w:t>
      </w:r>
      <w:r w:rsidR="002D6153">
        <w:rPr>
          <w:bCs/>
        </w:rPr>
        <w:t xml:space="preserve"> à développer</w:t>
      </w:r>
      <w:r w:rsidR="00EB3C3C">
        <w:rPr>
          <w:bCs/>
        </w:rPr>
        <w:t xml:space="preserve">, </w:t>
      </w:r>
      <w:r w:rsidR="002D6153">
        <w:rPr>
          <w:bCs/>
        </w:rPr>
        <w:t xml:space="preserve">leur </w:t>
      </w:r>
      <w:r w:rsidR="00EB3C3C">
        <w:rPr>
          <w:bCs/>
        </w:rPr>
        <w:t>usage</w:t>
      </w:r>
      <w:r w:rsidR="002D6153">
        <w:rPr>
          <w:bCs/>
        </w:rPr>
        <w:t xml:space="preserve"> prévu</w:t>
      </w:r>
      <w:r w:rsidR="00EB3C3C">
        <w:rPr>
          <w:bCs/>
        </w:rPr>
        <w:t xml:space="preserve">, </w:t>
      </w:r>
      <w:r w:rsidR="002D6153">
        <w:rPr>
          <w:bCs/>
        </w:rPr>
        <w:t xml:space="preserve">le </w:t>
      </w:r>
      <w:r w:rsidR="00EB3C3C">
        <w:rPr>
          <w:bCs/>
        </w:rPr>
        <w:t>public cible,</w:t>
      </w:r>
      <w:r w:rsidR="002D6153">
        <w:rPr>
          <w:bCs/>
        </w:rPr>
        <w:t xml:space="preserve"> les</w:t>
      </w:r>
      <w:r w:rsidR="00EB3C3C">
        <w:rPr>
          <w:bCs/>
        </w:rPr>
        <w:t xml:space="preserve"> </w:t>
      </w:r>
      <w:r w:rsidR="009C6B98">
        <w:rPr>
          <w:bCs/>
        </w:rPr>
        <w:t>standards</w:t>
      </w:r>
      <w:r w:rsidR="00EB3C3C">
        <w:rPr>
          <w:bCs/>
        </w:rPr>
        <w:t xml:space="preserve"> à respecter et </w:t>
      </w:r>
      <w:r w:rsidR="002D6153">
        <w:rPr>
          <w:bCs/>
        </w:rPr>
        <w:t xml:space="preserve">les </w:t>
      </w:r>
      <w:r w:rsidR="00EB3C3C">
        <w:rPr>
          <w:bCs/>
        </w:rPr>
        <w:t>condition</w:t>
      </w:r>
      <w:r w:rsidR="002D6153">
        <w:rPr>
          <w:bCs/>
        </w:rPr>
        <w:t>s</w:t>
      </w:r>
      <w:r w:rsidR="00EB3C3C">
        <w:rPr>
          <w:bCs/>
        </w:rPr>
        <w:t xml:space="preserve"> d’utilisation)</w:t>
      </w:r>
      <w:r w:rsidR="00FA752D" w:rsidRPr="00FA752D">
        <w:rPr>
          <w:bCs/>
        </w:rPr>
        <w:t>.</w:t>
      </w:r>
    </w:p>
    <w:p w14:paraId="57A1C97C" w14:textId="77777777" w:rsidR="00A426ED" w:rsidRDefault="00A426ED" w:rsidP="00271FF0">
      <w:pPr>
        <w:spacing w:before="80" w:after="60"/>
        <w:ind w:left="720"/>
        <w:jc w:val="both"/>
        <w:rPr>
          <w:bCs/>
        </w:rPr>
      </w:pPr>
    </w:p>
    <w:p w14:paraId="74BB856B" w14:textId="77777777" w:rsidR="00F32B0D" w:rsidRPr="002268DF" w:rsidRDefault="00F32B0D" w:rsidP="00F32B0D">
      <w:pPr>
        <w:pStyle w:val="Corpsdetexte"/>
        <w:shd w:val="clear" w:color="auto" w:fill="D0CECE" w:themeFill="background2" w:themeFillShade="E6"/>
        <w:spacing w:before="10"/>
        <w:rPr>
          <w:b/>
          <w:sz w:val="23"/>
          <w:lang w:val="fr-FR"/>
        </w:rPr>
      </w:pPr>
      <w:r>
        <w:rPr>
          <w:b/>
          <w:sz w:val="23"/>
          <w:lang w:val="fr-FR"/>
        </w:rPr>
        <w:t>V</w:t>
      </w:r>
      <w:r w:rsidR="001D62D3">
        <w:rPr>
          <w:b/>
          <w:sz w:val="23"/>
          <w:lang w:val="fr-FR"/>
        </w:rPr>
        <w:t>II</w:t>
      </w:r>
      <w:r>
        <w:rPr>
          <w:b/>
          <w:sz w:val="23"/>
          <w:lang w:val="fr-FR"/>
        </w:rPr>
        <w:t xml:space="preserve">. Public cible </w:t>
      </w:r>
    </w:p>
    <w:p w14:paraId="58FA3EE0" w14:textId="77777777" w:rsidR="00F32B0D" w:rsidRDefault="00F32B0D" w:rsidP="00F32B0D">
      <w:pPr>
        <w:tabs>
          <w:tab w:val="left" w:pos="2145"/>
        </w:tabs>
        <w:spacing w:after="0"/>
        <w:jc w:val="both"/>
        <w:rPr>
          <w:rFonts w:ascii="Calibri" w:hAnsi="Calibri" w:cs="Calibri"/>
          <w:bCs/>
        </w:rPr>
      </w:pPr>
    </w:p>
    <w:p w14:paraId="134AEB86" w14:textId="77777777" w:rsidR="00F32B0D" w:rsidRDefault="00F32B0D" w:rsidP="00F32B0D">
      <w:pPr>
        <w:tabs>
          <w:tab w:val="left" w:pos="2145"/>
        </w:tabs>
        <w:jc w:val="both"/>
        <w:rPr>
          <w:rFonts w:ascii="Calibri" w:hAnsi="Calibri" w:cs="Calibri"/>
          <w:bCs/>
        </w:rPr>
      </w:pPr>
      <w:r>
        <w:rPr>
          <w:rFonts w:ascii="Calibri" w:hAnsi="Calibri" w:cs="Calibri"/>
          <w:bCs/>
        </w:rPr>
        <w:t>Le guide pratique et les outils qui résulteront du processus de capitalisation seront</w:t>
      </w:r>
      <w:r w:rsidRPr="005125A8">
        <w:rPr>
          <w:rFonts w:ascii="Calibri" w:hAnsi="Calibri" w:cs="Calibri"/>
          <w:bCs/>
        </w:rPr>
        <w:t xml:space="preserve"> destiné</w:t>
      </w:r>
      <w:r>
        <w:rPr>
          <w:rFonts w:ascii="Calibri" w:hAnsi="Calibri" w:cs="Calibri"/>
          <w:bCs/>
        </w:rPr>
        <w:t>s</w:t>
      </w:r>
      <w:r w:rsidRPr="005125A8">
        <w:rPr>
          <w:rFonts w:ascii="Calibri" w:hAnsi="Calibri" w:cs="Calibri"/>
          <w:bCs/>
        </w:rPr>
        <w:t xml:space="preserve"> à l’ensemble des acteurs internes et externes </w:t>
      </w:r>
      <w:r>
        <w:rPr>
          <w:rFonts w:ascii="Calibri" w:hAnsi="Calibri" w:cs="Calibri"/>
          <w:bCs/>
        </w:rPr>
        <w:t>suivants</w:t>
      </w:r>
      <w:r w:rsidRPr="005125A8">
        <w:rPr>
          <w:rFonts w:ascii="Calibri" w:hAnsi="Calibri" w:cs="Calibri"/>
          <w:bCs/>
        </w:rPr>
        <w:t> :</w:t>
      </w:r>
    </w:p>
    <w:p w14:paraId="3C3A267B" w14:textId="03ED5CC5" w:rsidR="00F32B0D" w:rsidRPr="004E3A9A" w:rsidRDefault="00F32B0D" w:rsidP="00F32B0D">
      <w:pPr>
        <w:pStyle w:val="Paragraphedeliste"/>
        <w:widowControl/>
        <w:numPr>
          <w:ilvl w:val="0"/>
          <w:numId w:val="11"/>
        </w:numPr>
        <w:tabs>
          <w:tab w:val="left" w:pos="2145"/>
        </w:tabs>
        <w:autoSpaceDE/>
        <w:autoSpaceDN/>
        <w:contextualSpacing/>
        <w:rPr>
          <w:bCs/>
          <w:lang w:val="fr-FR"/>
        </w:rPr>
      </w:pPr>
      <w:r w:rsidRPr="004E3A9A">
        <w:rPr>
          <w:bCs/>
          <w:lang w:val="fr-FR"/>
        </w:rPr>
        <w:t xml:space="preserve">Les </w:t>
      </w:r>
      <w:r w:rsidRPr="004E3A9A">
        <w:rPr>
          <w:b/>
          <w:lang w:val="fr-FR"/>
        </w:rPr>
        <w:t>équipes opérationnelles</w:t>
      </w:r>
      <w:r w:rsidRPr="004E3A9A">
        <w:rPr>
          <w:bCs/>
          <w:lang w:val="fr-FR"/>
        </w:rPr>
        <w:t xml:space="preserve"> impliquées dans la conception, la mise en œuvre et le pilotage de facilités d’expertise (</w:t>
      </w:r>
      <w:r w:rsidR="003C37F7">
        <w:rPr>
          <w:bCs/>
          <w:lang w:val="fr-FR"/>
        </w:rPr>
        <w:t>c</w:t>
      </w:r>
      <w:r w:rsidRPr="004E3A9A">
        <w:rPr>
          <w:bCs/>
          <w:lang w:val="fr-FR"/>
        </w:rPr>
        <w:t>hefs de projet, responsables de composante, action manager</w:t>
      </w:r>
      <w:r w:rsidR="003C37F7">
        <w:rPr>
          <w:bCs/>
          <w:lang w:val="fr-FR"/>
        </w:rPr>
        <w:t>s</w:t>
      </w:r>
      <w:r w:rsidRPr="004E3A9A">
        <w:rPr>
          <w:bCs/>
          <w:lang w:val="fr-FR"/>
        </w:rPr>
        <w:t>, chargés de projet etc.) pour harmoniser les méthodes et outils de gestion</w:t>
      </w:r>
    </w:p>
    <w:p w14:paraId="1DE31C5F" w14:textId="77777777" w:rsidR="00F32B0D" w:rsidRPr="004E3A9A" w:rsidRDefault="00F32B0D" w:rsidP="00F32B0D">
      <w:pPr>
        <w:pStyle w:val="Paragraphedeliste"/>
        <w:widowControl/>
        <w:numPr>
          <w:ilvl w:val="0"/>
          <w:numId w:val="11"/>
        </w:numPr>
        <w:tabs>
          <w:tab w:val="left" w:pos="2145"/>
        </w:tabs>
        <w:autoSpaceDE/>
        <w:autoSpaceDN/>
        <w:contextualSpacing/>
        <w:rPr>
          <w:bCs/>
          <w:lang w:val="fr-FR"/>
        </w:rPr>
      </w:pPr>
      <w:r w:rsidRPr="004E3A9A">
        <w:rPr>
          <w:bCs/>
          <w:lang w:val="fr-FR"/>
        </w:rPr>
        <w:t xml:space="preserve">Les </w:t>
      </w:r>
      <w:r w:rsidRPr="004E3A9A">
        <w:rPr>
          <w:b/>
          <w:lang w:val="fr-FR"/>
        </w:rPr>
        <w:t>fonctions support</w:t>
      </w:r>
      <w:r w:rsidRPr="004E3A9A">
        <w:rPr>
          <w:bCs/>
          <w:lang w:val="fr-FR"/>
        </w:rPr>
        <w:t xml:space="preserve"> (juridique, achats, finances, ressources humaines, communication, DSI) mobilisées dans l’appui transverse aux facilités, pour faciliter leur compréhension de ce « mode de faire » spécifique</w:t>
      </w:r>
    </w:p>
    <w:p w14:paraId="2CC41A44" w14:textId="77777777" w:rsidR="00F32B0D" w:rsidRPr="004E3A9A" w:rsidRDefault="00F32B0D" w:rsidP="00F32B0D">
      <w:pPr>
        <w:pStyle w:val="Paragraphedeliste"/>
        <w:widowControl/>
        <w:numPr>
          <w:ilvl w:val="0"/>
          <w:numId w:val="11"/>
        </w:numPr>
        <w:tabs>
          <w:tab w:val="left" w:pos="2145"/>
        </w:tabs>
        <w:autoSpaceDE/>
        <w:autoSpaceDN/>
        <w:contextualSpacing/>
        <w:rPr>
          <w:bCs/>
          <w:lang w:val="fr-FR"/>
        </w:rPr>
      </w:pPr>
      <w:r w:rsidRPr="004E3A9A">
        <w:rPr>
          <w:bCs/>
          <w:lang w:val="fr-FR"/>
        </w:rPr>
        <w:t xml:space="preserve">Le </w:t>
      </w:r>
      <w:r w:rsidRPr="004E3A9A">
        <w:rPr>
          <w:b/>
          <w:lang w:val="fr-FR"/>
        </w:rPr>
        <w:t>management des pôles et départements thématiques</w:t>
      </w:r>
      <w:r w:rsidRPr="004E3A9A">
        <w:rPr>
          <w:bCs/>
          <w:lang w:val="fr-FR"/>
        </w:rPr>
        <w:t xml:space="preserve"> souhaitant développer ou structurer des facilités d’expertise</w:t>
      </w:r>
    </w:p>
    <w:p w14:paraId="7A306D8E" w14:textId="77777777" w:rsidR="00F32B0D" w:rsidRPr="004E3A9A" w:rsidRDefault="00F32B0D" w:rsidP="00F32B0D">
      <w:pPr>
        <w:pStyle w:val="Paragraphedeliste"/>
        <w:widowControl/>
        <w:numPr>
          <w:ilvl w:val="0"/>
          <w:numId w:val="11"/>
        </w:numPr>
        <w:tabs>
          <w:tab w:val="left" w:pos="2145"/>
        </w:tabs>
        <w:autoSpaceDE/>
        <w:autoSpaceDN/>
        <w:contextualSpacing/>
        <w:rPr>
          <w:bCs/>
          <w:lang w:val="fr-FR"/>
        </w:rPr>
      </w:pPr>
      <w:r w:rsidRPr="004E3A9A">
        <w:rPr>
          <w:bCs/>
          <w:lang w:val="fr-FR"/>
        </w:rPr>
        <w:t xml:space="preserve">Les </w:t>
      </w:r>
      <w:r w:rsidRPr="004E3A9A">
        <w:rPr>
          <w:b/>
          <w:lang w:val="fr-FR"/>
        </w:rPr>
        <w:t>partenaires et collaborateurs externes</w:t>
      </w:r>
      <w:r w:rsidRPr="004E3A9A">
        <w:rPr>
          <w:bCs/>
          <w:lang w:val="fr-FR"/>
        </w:rPr>
        <w:t xml:space="preserve"> (experts individuels, institutions collaboratives, partenaires de consortium, etc.) afin d'assurer une compréhension commune des standards de l’agence</w:t>
      </w:r>
    </w:p>
    <w:p w14:paraId="2EE7CC09" w14:textId="77777777" w:rsidR="00F32B0D" w:rsidRPr="004E3A9A" w:rsidRDefault="00F32B0D" w:rsidP="00F32B0D">
      <w:pPr>
        <w:pStyle w:val="Paragraphedeliste"/>
        <w:widowControl/>
        <w:numPr>
          <w:ilvl w:val="0"/>
          <w:numId w:val="11"/>
        </w:numPr>
        <w:tabs>
          <w:tab w:val="left" w:pos="2145"/>
        </w:tabs>
        <w:autoSpaceDE/>
        <w:autoSpaceDN/>
        <w:contextualSpacing/>
        <w:rPr>
          <w:bCs/>
          <w:lang w:val="fr-FR"/>
        </w:rPr>
      </w:pPr>
      <w:r w:rsidRPr="004E3A9A">
        <w:rPr>
          <w:bCs/>
          <w:lang w:val="fr-FR"/>
        </w:rPr>
        <w:t xml:space="preserve">Les </w:t>
      </w:r>
      <w:r w:rsidRPr="004E3A9A">
        <w:rPr>
          <w:b/>
          <w:lang w:val="fr-FR"/>
        </w:rPr>
        <w:t>bailleurs de fonds</w:t>
      </w:r>
      <w:r w:rsidRPr="004E3A9A">
        <w:rPr>
          <w:bCs/>
          <w:lang w:val="fr-FR"/>
        </w:rPr>
        <w:t>, en particulier l’Union européenne</w:t>
      </w:r>
      <w:r>
        <w:rPr>
          <w:bCs/>
          <w:lang w:val="fr-FR"/>
        </w:rPr>
        <w:t xml:space="preserve"> et l’AFD</w:t>
      </w:r>
      <w:r w:rsidRPr="004E3A9A">
        <w:rPr>
          <w:bCs/>
          <w:lang w:val="fr-FR"/>
        </w:rPr>
        <w:t>, afin de valoriser la capacité et le professionnalisme de l’agence dans la gestion de facilités d’assistance technique</w:t>
      </w:r>
    </w:p>
    <w:p w14:paraId="0D8B3B08" w14:textId="77777777" w:rsidR="00F32B0D" w:rsidRPr="004E3A9A" w:rsidRDefault="00F32B0D" w:rsidP="00A426ED">
      <w:pPr>
        <w:pStyle w:val="Paragraphedeliste"/>
        <w:widowControl/>
        <w:tabs>
          <w:tab w:val="left" w:pos="2145"/>
        </w:tabs>
        <w:autoSpaceDE/>
        <w:autoSpaceDN/>
        <w:ind w:left="720" w:firstLine="0"/>
        <w:contextualSpacing/>
        <w:rPr>
          <w:bCs/>
          <w:lang w:val="fr-FR"/>
        </w:rPr>
      </w:pPr>
    </w:p>
    <w:p w14:paraId="31645981" w14:textId="77777777" w:rsidR="00A426ED" w:rsidRPr="00A426ED" w:rsidRDefault="001D62D3" w:rsidP="00A426ED">
      <w:pPr>
        <w:pStyle w:val="Corpsdetexte"/>
        <w:shd w:val="clear" w:color="auto" w:fill="D0CECE" w:themeFill="background2" w:themeFillShade="E6"/>
        <w:spacing w:before="10"/>
        <w:rPr>
          <w:b/>
          <w:sz w:val="23"/>
          <w:lang w:val="fr-FR"/>
        </w:rPr>
      </w:pPr>
      <w:r>
        <w:rPr>
          <w:b/>
          <w:sz w:val="23"/>
          <w:lang w:val="fr-FR"/>
        </w:rPr>
        <w:t xml:space="preserve">VIII. </w:t>
      </w:r>
      <w:r w:rsidR="00A426ED" w:rsidRPr="00A426ED">
        <w:rPr>
          <w:b/>
          <w:sz w:val="23"/>
          <w:lang w:val="fr-FR"/>
        </w:rPr>
        <w:t>Coordination et pilotage</w:t>
      </w:r>
    </w:p>
    <w:p w14:paraId="71CA7B28" w14:textId="77777777" w:rsidR="00A426ED" w:rsidRDefault="00A426ED" w:rsidP="00A426ED">
      <w:pPr>
        <w:pStyle w:val="NormalWeb"/>
        <w:spacing w:before="0" w:beforeAutospacing="0" w:after="0" w:afterAutospacing="0"/>
        <w:jc w:val="both"/>
        <w:rPr>
          <w:rFonts w:ascii="Calibri" w:eastAsiaTheme="minorHAnsi" w:hAnsi="Calibri" w:cs="Calibri"/>
          <w:lang w:eastAsia="en-US"/>
        </w:rPr>
      </w:pPr>
    </w:p>
    <w:p w14:paraId="12C2B60F" w14:textId="55283B77" w:rsidR="00F9619F" w:rsidRPr="00893635" w:rsidRDefault="00F9619F" w:rsidP="00A426ED">
      <w:pPr>
        <w:pStyle w:val="NormalWeb"/>
        <w:spacing w:before="0" w:beforeAutospacing="0" w:after="160" w:afterAutospacing="0"/>
        <w:jc w:val="both"/>
        <w:rPr>
          <w:rFonts w:asciiTheme="minorHAnsi" w:eastAsiaTheme="minorHAnsi" w:hAnsiTheme="minorHAnsi" w:cstheme="minorHAnsi"/>
          <w:sz w:val="22"/>
          <w:szCs w:val="22"/>
          <w:lang w:eastAsia="en-US"/>
        </w:rPr>
      </w:pPr>
      <w:r w:rsidRPr="00F9619F">
        <w:rPr>
          <w:rFonts w:asciiTheme="minorHAnsi" w:eastAsiaTheme="minorHAnsi" w:hAnsiTheme="minorHAnsi" w:cstheme="minorHAnsi"/>
          <w:b/>
          <w:sz w:val="22"/>
          <w:szCs w:val="22"/>
          <w:lang w:eastAsia="en-US"/>
        </w:rPr>
        <w:t>Un comité de pilotage</w:t>
      </w:r>
      <w:r w:rsidRPr="00F9619F">
        <w:rPr>
          <w:rFonts w:asciiTheme="minorHAnsi" w:eastAsiaTheme="minorHAnsi" w:hAnsiTheme="minorHAnsi" w:cstheme="minorHAnsi"/>
          <w:sz w:val="22"/>
          <w:szCs w:val="22"/>
          <w:lang w:eastAsia="en-US"/>
        </w:rPr>
        <w:t xml:space="preserve"> sera mis en place dès le lancement du processus, sous l’égide de la cellule SERA d’Expertise France. Il sera composé de 4 à 5 membres de la Direction des Opérations, incluant un représentant du département CHDS</w:t>
      </w:r>
      <w:r>
        <w:rPr>
          <w:rFonts w:asciiTheme="minorHAnsi" w:eastAsiaTheme="minorHAnsi" w:hAnsiTheme="minorHAnsi" w:cstheme="minorHAnsi"/>
          <w:sz w:val="22"/>
          <w:szCs w:val="22"/>
          <w:lang w:eastAsia="en-US"/>
        </w:rPr>
        <w:t>, particulièrement investi dans cette initiative</w:t>
      </w:r>
      <w:r w:rsidRPr="00F9619F">
        <w:rPr>
          <w:rFonts w:asciiTheme="minorHAnsi" w:eastAsiaTheme="minorHAnsi" w:hAnsiTheme="minorHAnsi" w:cstheme="minorHAnsi"/>
          <w:sz w:val="22"/>
          <w:szCs w:val="22"/>
          <w:lang w:eastAsia="en-US"/>
        </w:rPr>
        <w:t xml:space="preserve">. Le comité assurera le pilotage stratégique de la mission en accompagnant les différentes phases (cadrage initial, collecte et analyse des données, production des livrables intermédiaires, finalisation du guide et de la boîte à outils). Il aura pour rôle de donner des orientations stratégiques, valider les </w:t>
      </w:r>
      <w:r>
        <w:rPr>
          <w:rFonts w:asciiTheme="minorHAnsi" w:eastAsiaTheme="minorHAnsi" w:hAnsiTheme="minorHAnsi" w:cstheme="minorHAnsi"/>
          <w:sz w:val="22"/>
          <w:szCs w:val="22"/>
          <w:lang w:eastAsia="en-US"/>
        </w:rPr>
        <w:t>propositions méthodologiques</w:t>
      </w:r>
      <w:r w:rsidRPr="00F9619F">
        <w:rPr>
          <w:rFonts w:asciiTheme="minorHAnsi" w:eastAsiaTheme="minorHAnsi" w:hAnsiTheme="minorHAnsi" w:cstheme="minorHAnsi"/>
          <w:sz w:val="22"/>
          <w:szCs w:val="22"/>
          <w:lang w:eastAsia="en-US"/>
        </w:rPr>
        <w:t>, d’examiner et d’approuver les livrables à chaque étape clé, et de contribuer aux arbitrages nécessaires. Des réunions du comité de pilotage seront organisées à chacune de ces étapes afin de garantir un pilotage collégial et une bonne coordination de l’ensemble du processus.</w:t>
      </w:r>
      <w:r w:rsidR="0066330D">
        <w:rPr>
          <w:rFonts w:asciiTheme="minorHAnsi" w:eastAsiaTheme="minorHAnsi" w:hAnsiTheme="minorHAnsi" w:cstheme="minorHAnsi"/>
          <w:sz w:val="22"/>
          <w:szCs w:val="22"/>
          <w:lang w:eastAsia="en-US"/>
        </w:rPr>
        <w:t xml:space="preserve"> Le prestataire sera présent aux réunions du comité de pilotage.</w:t>
      </w:r>
    </w:p>
    <w:p w14:paraId="5D02B1AA" w14:textId="619F139C" w:rsidR="00861D55" w:rsidRPr="00AF1181" w:rsidRDefault="00A426ED" w:rsidP="00A426ED">
      <w:pPr>
        <w:pStyle w:val="NormalWeb"/>
        <w:spacing w:before="0" w:beforeAutospacing="0" w:after="160" w:afterAutospacing="0"/>
        <w:jc w:val="both"/>
        <w:rPr>
          <w:rFonts w:asciiTheme="minorHAnsi" w:eastAsiaTheme="minorHAnsi" w:hAnsiTheme="minorHAnsi" w:cstheme="minorHAnsi"/>
          <w:sz w:val="22"/>
          <w:szCs w:val="22"/>
          <w:lang w:eastAsia="en-US"/>
        </w:rPr>
      </w:pPr>
      <w:r w:rsidRPr="00AF1181">
        <w:rPr>
          <w:rFonts w:asciiTheme="minorHAnsi" w:eastAsiaTheme="minorHAnsi" w:hAnsiTheme="minorHAnsi" w:cstheme="minorHAnsi"/>
          <w:sz w:val="22"/>
          <w:szCs w:val="22"/>
          <w:lang w:eastAsia="en-US"/>
        </w:rPr>
        <w:t xml:space="preserve">Un </w:t>
      </w:r>
      <w:r w:rsidRPr="00AF1181">
        <w:rPr>
          <w:rFonts w:asciiTheme="minorHAnsi" w:eastAsiaTheme="minorHAnsi" w:hAnsiTheme="minorHAnsi" w:cstheme="minorHAnsi"/>
          <w:sz w:val="22"/>
          <w:szCs w:val="22"/>
          <w:u w:val="single"/>
          <w:lang w:eastAsia="en-US"/>
        </w:rPr>
        <w:t>groupe de travail</w:t>
      </w:r>
      <w:r w:rsidR="000C5620" w:rsidRPr="00AF1181">
        <w:rPr>
          <w:rFonts w:asciiTheme="minorHAnsi" w:eastAsiaTheme="minorHAnsi" w:hAnsiTheme="minorHAnsi" w:cstheme="minorHAnsi"/>
          <w:sz w:val="22"/>
          <w:szCs w:val="22"/>
          <w:lang w:eastAsia="en-US"/>
        </w:rPr>
        <w:t xml:space="preserve">, composé </w:t>
      </w:r>
      <w:r w:rsidR="00565692" w:rsidRPr="00AF1181">
        <w:rPr>
          <w:rFonts w:asciiTheme="minorHAnsi" w:eastAsiaTheme="minorHAnsi" w:hAnsiTheme="minorHAnsi" w:cstheme="minorHAnsi"/>
          <w:sz w:val="22"/>
          <w:szCs w:val="22"/>
          <w:lang w:eastAsia="en-US"/>
        </w:rPr>
        <w:t>d</w:t>
      </w:r>
      <w:r w:rsidR="00904DD1">
        <w:rPr>
          <w:rFonts w:asciiTheme="minorHAnsi" w:eastAsiaTheme="minorHAnsi" w:hAnsiTheme="minorHAnsi" w:cstheme="minorHAnsi"/>
          <w:sz w:val="22"/>
          <w:szCs w:val="22"/>
          <w:lang w:eastAsia="en-US"/>
        </w:rPr>
        <w:t>e 15 à 20</w:t>
      </w:r>
      <w:r w:rsidR="00B93977" w:rsidRPr="00AF1181">
        <w:rPr>
          <w:rFonts w:asciiTheme="minorHAnsi" w:eastAsiaTheme="minorHAnsi" w:hAnsiTheme="minorHAnsi" w:cstheme="minorHAnsi"/>
          <w:sz w:val="22"/>
          <w:szCs w:val="22"/>
          <w:lang w:eastAsia="en-US"/>
        </w:rPr>
        <w:t xml:space="preserve"> représentants des </w:t>
      </w:r>
      <w:r w:rsidR="005E04BB">
        <w:rPr>
          <w:rFonts w:asciiTheme="minorHAnsi" w:eastAsiaTheme="minorHAnsi" w:hAnsiTheme="minorHAnsi" w:cstheme="minorHAnsi"/>
          <w:sz w:val="22"/>
          <w:szCs w:val="22"/>
          <w:lang w:eastAsia="en-US"/>
        </w:rPr>
        <w:t xml:space="preserve">départements thématiques, des </w:t>
      </w:r>
      <w:r w:rsidR="00B93977" w:rsidRPr="00AF1181">
        <w:rPr>
          <w:rFonts w:asciiTheme="minorHAnsi" w:eastAsiaTheme="minorHAnsi" w:hAnsiTheme="minorHAnsi" w:cstheme="minorHAnsi"/>
          <w:sz w:val="22"/>
          <w:szCs w:val="22"/>
          <w:lang w:eastAsia="en-US"/>
        </w:rPr>
        <w:t xml:space="preserve">équipes en charge des </w:t>
      </w:r>
      <w:r w:rsidR="00A77DDA" w:rsidRPr="00AF1181">
        <w:rPr>
          <w:rFonts w:asciiTheme="minorHAnsi" w:eastAsiaTheme="minorHAnsi" w:hAnsiTheme="minorHAnsi" w:cstheme="minorHAnsi"/>
          <w:sz w:val="22"/>
          <w:szCs w:val="22"/>
          <w:lang w:eastAsia="en-US"/>
        </w:rPr>
        <w:t>facilités retenues dans l’échantillon</w:t>
      </w:r>
      <w:r w:rsidR="007A76E8">
        <w:rPr>
          <w:rFonts w:asciiTheme="minorHAnsi" w:eastAsiaTheme="minorHAnsi" w:hAnsiTheme="minorHAnsi" w:cstheme="minorHAnsi"/>
          <w:sz w:val="22"/>
          <w:szCs w:val="22"/>
          <w:lang w:eastAsia="en-US"/>
        </w:rPr>
        <w:t xml:space="preserve"> et de directions d’appui transverse pertinentes (</w:t>
      </w:r>
      <w:r w:rsidR="007002D9">
        <w:rPr>
          <w:rFonts w:asciiTheme="minorHAnsi" w:eastAsiaTheme="minorHAnsi" w:hAnsiTheme="minorHAnsi" w:cstheme="minorHAnsi"/>
          <w:sz w:val="22"/>
          <w:szCs w:val="22"/>
          <w:lang w:eastAsia="en-US"/>
        </w:rPr>
        <w:t>DAJ -</w:t>
      </w:r>
      <w:r w:rsidR="007A76E8">
        <w:rPr>
          <w:rFonts w:asciiTheme="minorHAnsi" w:eastAsiaTheme="minorHAnsi" w:hAnsiTheme="minorHAnsi" w:cstheme="minorHAnsi"/>
          <w:sz w:val="22"/>
          <w:szCs w:val="22"/>
          <w:lang w:eastAsia="en-US"/>
        </w:rPr>
        <w:t>D</w:t>
      </w:r>
      <w:r w:rsidR="007002D9">
        <w:rPr>
          <w:rFonts w:asciiTheme="minorHAnsi" w:eastAsiaTheme="minorHAnsi" w:hAnsiTheme="minorHAnsi" w:cstheme="minorHAnsi"/>
          <w:sz w:val="22"/>
          <w:szCs w:val="22"/>
          <w:lang w:eastAsia="en-US"/>
        </w:rPr>
        <w:t xml:space="preserve">irection des </w:t>
      </w:r>
      <w:r w:rsidR="007A76E8">
        <w:rPr>
          <w:rFonts w:asciiTheme="minorHAnsi" w:eastAsiaTheme="minorHAnsi" w:hAnsiTheme="minorHAnsi" w:cstheme="minorHAnsi"/>
          <w:sz w:val="22"/>
          <w:szCs w:val="22"/>
          <w:lang w:eastAsia="en-US"/>
        </w:rPr>
        <w:t>A</w:t>
      </w:r>
      <w:r w:rsidR="007002D9">
        <w:rPr>
          <w:rFonts w:asciiTheme="minorHAnsi" w:eastAsiaTheme="minorHAnsi" w:hAnsiTheme="minorHAnsi" w:cstheme="minorHAnsi"/>
          <w:sz w:val="22"/>
          <w:szCs w:val="22"/>
          <w:lang w:eastAsia="en-US"/>
        </w:rPr>
        <w:t xml:space="preserve">ffaires </w:t>
      </w:r>
      <w:r w:rsidR="007A76E8">
        <w:rPr>
          <w:rFonts w:asciiTheme="minorHAnsi" w:eastAsiaTheme="minorHAnsi" w:hAnsiTheme="minorHAnsi" w:cstheme="minorHAnsi"/>
          <w:sz w:val="22"/>
          <w:szCs w:val="22"/>
          <w:lang w:eastAsia="en-US"/>
        </w:rPr>
        <w:t>J</w:t>
      </w:r>
      <w:r w:rsidR="007002D9">
        <w:rPr>
          <w:rFonts w:asciiTheme="minorHAnsi" w:eastAsiaTheme="minorHAnsi" w:hAnsiTheme="minorHAnsi" w:cstheme="minorHAnsi"/>
          <w:sz w:val="22"/>
          <w:szCs w:val="22"/>
          <w:lang w:eastAsia="en-US"/>
        </w:rPr>
        <w:t>uridiques-</w:t>
      </w:r>
      <w:r w:rsidR="007A76E8">
        <w:rPr>
          <w:rFonts w:asciiTheme="minorHAnsi" w:eastAsiaTheme="minorHAnsi" w:hAnsiTheme="minorHAnsi" w:cstheme="minorHAnsi"/>
          <w:sz w:val="22"/>
          <w:szCs w:val="22"/>
          <w:lang w:eastAsia="en-US"/>
        </w:rPr>
        <w:t>, DAF</w:t>
      </w:r>
      <w:r w:rsidR="007002D9">
        <w:rPr>
          <w:rFonts w:asciiTheme="minorHAnsi" w:eastAsiaTheme="minorHAnsi" w:hAnsiTheme="minorHAnsi" w:cstheme="minorHAnsi"/>
          <w:sz w:val="22"/>
          <w:szCs w:val="22"/>
          <w:lang w:eastAsia="en-US"/>
        </w:rPr>
        <w:t xml:space="preserve"> -Direction des Affaires </w:t>
      </w:r>
      <w:r w:rsidR="009F568D">
        <w:rPr>
          <w:rFonts w:asciiTheme="minorHAnsi" w:eastAsiaTheme="minorHAnsi" w:hAnsiTheme="minorHAnsi" w:cstheme="minorHAnsi"/>
          <w:sz w:val="22"/>
          <w:szCs w:val="22"/>
          <w:lang w:eastAsia="en-US"/>
        </w:rPr>
        <w:t>Financières</w:t>
      </w:r>
      <w:r w:rsidR="007002D9">
        <w:rPr>
          <w:rFonts w:asciiTheme="minorHAnsi" w:eastAsiaTheme="minorHAnsi" w:hAnsiTheme="minorHAnsi" w:cstheme="minorHAnsi"/>
          <w:sz w:val="22"/>
          <w:szCs w:val="22"/>
          <w:lang w:eastAsia="en-US"/>
        </w:rPr>
        <w:t>-</w:t>
      </w:r>
      <w:r w:rsidR="007A76E8">
        <w:rPr>
          <w:rFonts w:asciiTheme="minorHAnsi" w:eastAsiaTheme="minorHAnsi" w:hAnsiTheme="minorHAnsi" w:cstheme="minorHAnsi"/>
          <w:sz w:val="22"/>
          <w:szCs w:val="22"/>
          <w:lang w:eastAsia="en-US"/>
        </w:rPr>
        <w:t>, etc.) et</w:t>
      </w:r>
      <w:r w:rsidR="00A77DDA" w:rsidRPr="00AF1181">
        <w:rPr>
          <w:rFonts w:asciiTheme="minorHAnsi" w:eastAsiaTheme="minorHAnsi" w:hAnsiTheme="minorHAnsi" w:cstheme="minorHAnsi"/>
          <w:sz w:val="22"/>
          <w:szCs w:val="22"/>
          <w:lang w:eastAsia="en-US"/>
        </w:rPr>
        <w:t>,</w:t>
      </w:r>
      <w:r w:rsidR="00A231D2" w:rsidRPr="00AF1181">
        <w:rPr>
          <w:rFonts w:asciiTheme="minorHAnsi" w:eastAsiaTheme="minorHAnsi" w:hAnsiTheme="minorHAnsi" w:cstheme="minorHAnsi"/>
          <w:sz w:val="22"/>
          <w:szCs w:val="22"/>
          <w:lang w:eastAsia="en-US"/>
        </w:rPr>
        <w:t xml:space="preserve"> </w:t>
      </w:r>
      <w:r w:rsidR="00A77DDA" w:rsidRPr="00AF1181">
        <w:rPr>
          <w:rFonts w:asciiTheme="minorHAnsi" w:eastAsiaTheme="minorHAnsi" w:hAnsiTheme="minorHAnsi" w:cstheme="minorHAnsi"/>
          <w:sz w:val="22"/>
          <w:szCs w:val="22"/>
          <w:lang w:eastAsia="en-US"/>
        </w:rPr>
        <w:t xml:space="preserve">sera </w:t>
      </w:r>
      <w:r w:rsidR="00DD1F45">
        <w:rPr>
          <w:rFonts w:asciiTheme="minorHAnsi" w:eastAsiaTheme="minorHAnsi" w:hAnsiTheme="minorHAnsi" w:cstheme="minorHAnsi"/>
          <w:sz w:val="22"/>
          <w:szCs w:val="22"/>
          <w:lang w:eastAsia="en-US"/>
        </w:rPr>
        <w:t xml:space="preserve">impliqué et </w:t>
      </w:r>
      <w:r w:rsidR="00A77DDA" w:rsidRPr="00AF1181">
        <w:rPr>
          <w:rFonts w:asciiTheme="minorHAnsi" w:eastAsiaTheme="minorHAnsi" w:hAnsiTheme="minorHAnsi" w:cstheme="minorHAnsi"/>
          <w:sz w:val="22"/>
          <w:szCs w:val="22"/>
          <w:lang w:eastAsia="en-US"/>
        </w:rPr>
        <w:lastRenderedPageBreak/>
        <w:t>consulté aux différentes étapes du</w:t>
      </w:r>
      <w:r w:rsidRPr="00AF1181">
        <w:rPr>
          <w:rFonts w:asciiTheme="minorHAnsi" w:eastAsiaTheme="minorHAnsi" w:hAnsiTheme="minorHAnsi" w:cstheme="minorHAnsi"/>
          <w:sz w:val="22"/>
          <w:szCs w:val="22"/>
          <w:lang w:eastAsia="en-US"/>
        </w:rPr>
        <w:t xml:space="preserve"> développement du guide</w:t>
      </w:r>
      <w:r w:rsidR="00272B5D" w:rsidRPr="00AF1181">
        <w:rPr>
          <w:rFonts w:asciiTheme="minorHAnsi" w:eastAsiaTheme="minorHAnsi" w:hAnsiTheme="minorHAnsi" w:cstheme="minorHAnsi"/>
          <w:sz w:val="22"/>
          <w:szCs w:val="22"/>
          <w:lang w:eastAsia="en-US"/>
        </w:rPr>
        <w:t xml:space="preserve"> (</w:t>
      </w:r>
      <w:r w:rsidR="00B93977" w:rsidRPr="00AF1181">
        <w:rPr>
          <w:rFonts w:asciiTheme="minorHAnsi" w:eastAsiaTheme="minorHAnsi" w:hAnsiTheme="minorHAnsi" w:cstheme="minorHAnsi"/>
          <w:sz w:val="22"/>
          <w:szCs w:val="22"/>
          <w:lang w:eastAsia="en-US"/>
        </w:rPr>
        <w:t>ateliers, entretiens individuels, rédaction et relecture de documents, etc.).</w:t>
      </w:r>
      <w:r w:rsidR="00272B5D" w:rsidRPr="00AF1181">
        <w:rPr>
          <w:rFonts w:asciiTheme="minorHAnsi" w:eastAsiaTheme="minorHAnsi" w:hAnsiTheme="minorHAnsi" w:cstheme="minorHAnsi"/>
          <w:sz w:val="22"/>
          <w:szCs w:val="22"/>
          <w:lang w:eastAsia="en-US"/>
        </w:rPr>
        <w:t xml:space="preserve"> </w:t>
      </w:r>
      <w:r w:rsidR="00861D55" w:rsidRPr="00AF1181">
        <w:rPr>
          <w:rFonts w:asciiTheme="minorHAnsi" w:eastAsiaTheme="minorHAnsi" w:hAnsiTheme="minorHAnsi" w:cstheme="minorHAnsi"/>
          <w:sz w:val="22"/>
          <w:szCs w:val="22"/>
          <w:lang w:eastAsia="en-US"/>
        </w:rPr>
        <w:t xml:space="preserve"> </w:t>
      </w:r>
    </w:p>
    <w:p w14:paraId="4B66B713" w14:textId="67598EAE" w:rsidR="00A426ED" w:rsidRDefault="00A426ED" w:rsidP="000E4424">
      <w:pPr>
        <w:pStyle w:val="NormalWeb"/>
        <w:jc w:val="both"/>
        <w:rPr>
          <w:rFonts w:asciiTheme="minorHAnsi" w:eastAsiaTheme="minorHAnsi" w:hAnsiTheme="minorHAnsi" w:cstheme="minorHAnsi"/>
          <w:sz w:val="22"/>
          <w:szCs w:val="22"/>
          <w:lang w:eastAsia="en-US"/>
        </w:rPr>
      </w:pPr>
      <w:r w:rsidRPr="00AF1181">
        <w:rPr>
          <w:rFonts w:asciiTheme="minorHAnsi" w:eastAsiaTheme="minorHAnsi" w:hAnsiTheme="minorHAnsi" w:cstheme="minorHAnsi"/>
          <w:sz w:val="22"/>
          <w:szCs w:val="22"/>
          <w:u w:val="single"/>
          <w:lang w:eastAsia="en-US"/>
        </w:rPr>
        <w:t xml:space="preserve">D’autres contributeurs </w:t>
      </w:r>
      <w:r w:rsidRPr="00AF1181">
        <w:rPr>
          <w:rFonts w:asciiTheme="minorHAnsi" w:eastAsiaTheme="minorHAnsi" w:hAnsiTheme="minorHAnsi" w:cstheme="minorHAnsi"/>
          <w:sz w:val="22"/>
          <w:szCs w:val="22"/>
          <w:lang w:eastAsia="en-US"/>
        </w:rPr>
        <w:t>pourront être</w:t>
      </w:r>
      <w:r w:rsidR="000E4424">
        <w:rPr>
          <w:rFonts w:asciiTheme="minorHAnsi" w:eastAsiaTheme="minorHAnsi" w:hAnsiTheme="minorHAnsi" w:cstheme="minorHAnsi"/>
          <w:sz w:val="22"/>
          <w:szCs w:val="22"/>
          <w:lang w:eastAsia="en-US"/>
        </w:rPr>
        <w:t xml:space="preserve"> consultés ou</w:t>
      </w:r>
      <w:r w:rsidRPr="00AF1181">
        <w:rPr>
          <w:rFonts w:asciiTheme="minorHAnsi" w:eastAsiaTheme="minorHAnsi" w:hAnsiTheme="minorHAnsi" w:cstheme="minorHAnsi"/>
          <w:sz w:val="22"/>
          <w:szCs w:val="22"/>
          <w:lang w:eastAsia="en-US"/>
        </w:rPr>
        <w:t xml:space="preserve"> </w:t>
      </w:r>
      <w:r w:rsidR="000E4424">
        <w:rPr>
          <w:rFonts w:asciiTheme="minorHAnsi" w:eastAsiaTheme="minorHAnsi" w:hAnsiTheme="minorHAnsi" w:cstheme="minorHAnsi"/>
          <w:sz w:val="22"/>
          <w:szCs w:val="22"/>
          <w:lang w:eastAsia="en-US"/>
        </w:rPr>
        <w:t xml:space="preserve">associés </w:t>
      </w:r>
      <w:r w:rsidRPr="00AF1181">
        <w:rPr>
          <w:rFonts w:asciiTheme="minorHAnsi" w:eastAsiaTheme="minorHAnsi" w:hAnsiTheme="minorHAnsi" w:cstheme="minorHAnsi"/>
          <w:sz w:val="22"/>
          <w:szCs w:val="22"/>
          <w:lang w:eastAsia="en-US"/>
        </w:rPr>
        <w:t xml:space="preserve">au groupe de travail </w:t>
      </w:r>
      <w:r w:rsidR="000E4424">
        <w:rPr>
          <w:rFonts w:asciiTheme="minorHAnsi" w:eastAsiaTheme="minorHAnsi" w:hAnsiTheme="minorHAnsi" w:cstheme="minorHAnsi"/>
          <w:sz w:val="22"/>
          <w:szCs w:val="22"/>
          <w:lang w:eastAsia="en-US"/>
        </w:rPr>
        <w:t xml:space="preserve">à </w:t>
      </w:r>
      <w:r w:rsidRPr="00AF1181">
        <w:rPr>
          <w:rFonts w:asciiTheme="minorHAnsi" w:eastAsiaTheme="minorHAnsi" w:hAnsiTheme="minorHAnsi" w:cstheme="minorHAnsi"/>
          <w:sz w:val="22"/>
          <w:szCs w:val="22"/>
          <w:lang w:eastAsia="en-US"/>
        </w:rPr>
        <w:t>certaines phases du processus</w:t>
      </w:r>
      <w:r w:rsidR="00B93977" w:rsidRPr="00AF1181">
        <w:rPr>
          <w:rFonts w:asciiTheme="minorHAnsi" w:eastAsiaTheme="minorHAnsi" w:hAnsiTheme="minorHAnsi" w:cstheme="minorHAnsi"/>
          <w:sz w:val="22"/>
          <w:szCs w:val="22"/>
          <w:lang w:eastAsia="en-US"/>
        </w:rPr>
        <w:t xml:space="preserve">, en interne </w:t>
      </w:r>
      <w:r w:rsidRPr="00AF1181">
        <w:rPr>
          <w:rFonts w:asciiTheme="minorHAnsi" w:eastAsiaTheme="minorHAnsi" w:hAnsiTheme="minorHAnsi" w:cstheme="minorHAnsi"/>
          <w:sz w:val="22"/>
          <w:szCs w:val="22"/>
          <w:lang w:eastAsia="en-US"/>
        </w:rPr>
        <w:t>(</w:t>
      </w:r>
      <w:r w:rsidR="009F568D" w:rsidRPr="00AF1181">
        <w:rPr>
          <w:rFonts w:asciiTheme="minorHAnsi" w:eastAsiaTheme="minorHAnsi" w:hAnsiTheme="minorHAnsi" w:cstheme="minorHAnsi"/>
          <w:sz w:val="22"/>
          <w:szCs w:val="22"/>
          <w:lang w:eastAsia="en-US"/>
        </w:rPr>
        <w:t>C</w:t>
      </w:r>
      <w:r w:rsidR="009F568D">
        <w:rPr>
          <w:rFonts w:asciiTheme="minorHAnsi" w:eastAsiaTheme="minorHAnsi" w:hAnsiTheme="minorHAnsi" w:cstheme="minorHAnsi"/>
          <w:sz w:val="22"/>
          <w:szCs w:val="22"/>
          <w:lang w:eastAsia="en-US"/>
        </w:rPr>
        <w:t>ellule Contrats &amp; Achats</w:t>
      </w:r>
      <w:r w:rsidRPr="00AF1181">
        <w:rPr>
          <w:rFonts w:asciiTheme="minorHAnsi" w:eastAsiaTheme="minorHAnsi" w:hAnsiTheme="minorHAnsi" w:cstheme="minorHAnsi"/>
          <w:sz w:val="22"/>
          <w:szCs w:val="22"/>
          <w:lang w:eastAsia="en-US"/>
        </w:rPr>
        <w:t>, D</w:t>
      </w:r>
      <w:r w:rsidR="009F568D">
        <w:rPr>
          <w:rFonts w:asciiTheme="minorHAnsi" w:eastAsiaTheme="minorHAnsi" w:hAnsiTheme="minorHAnsi" w:cstheme="minorHAnsi"/>
          <w:sz w:val="22"/>
          <w:szCs w:val="22"/>
          <w:lang w:eastAsia="en-US"/>
        </w:rPr>
        <w:t>irection des Affaires Financières</w:t>
      </w:r>
      <w:r w:rsidRPr="00AF1181">
        <w:rPr>
          <w:rFonts w:asciiTheme="minorHAnsi" w:eastAsiaTheme="minorHAnsi" w:hAnsiTheme="minorHAnsi" w:cstheme="minorHAnsi"/>
          <w:sz w:val="22"/>
          <w:szCs w:val="22"/>
          <w:lang w:eastAsia="en-US"/>
        </w:rPr>
        <w:t xml:space="preserve">, </w:t>
      </w:r>
      <w:r w:rsidR="00F10F53" w:rsidRPr="00F10F53">
        <w:rPr>
          <w:rFonts w:asciiTheme="minorHAnsi" w:eastAsiaTheme="minorHAnsi" w:hAnsiTheme="minorHAnsi" w:cstheme="minorHAnsi"/>
          <w:sz w:val="22"/>
          <w:szCs w:val="22"/>
          <w:lang w:eastAsia="en-US"/>
        </w:rPr>
        <w:t>Direction des Systèmes d’Information</w:t>
      </w:r>
      <w:r w:rsidRPr="00AF1181">
        <w:rPr>
          <w:rFonts w:asciiTheme="minorHAnsi" w:eastAsiaTheme="minorHAnsi" w:hAnsiTheme="minorHAnsi" w:cstheme="minorHAnsi"/>
          <w:sz w:val="22"/>
          <w:szCs w:val="22"/>
          <w:lang w:eastAsia="en-US"/>
        </w:rPr>
        <w:t>, etc.)</w:t>
      </w:r>
      <w:r w:rsidR="00B93977" w:rsidRPr="00AF1181">
        <w:rPr>
          <w:rFonts w:asciiTheme="minorHAnsi" w:eastAsiaTheme="minorHAnsi" w:hAnsiTheme="minorHAnsi" w:cstheme="minorHAnsi"/>
          <w:sz w:val="22"/>
          <w:szCs w:val="22"/>
          <w:lang w:eastAsia="en-US"/>
        </w:rPr>
        <w:t>, comme en externe (</w:t>
      </w:r>
      <w:r w:rsidR="000E4424">
        <w:rPr>
          <w:rFonts w:asciiTheme="minorHAnsi" w:eastAsiaTheme="minorHAnsi" w:hAnsiTheme="minorHAnsi" w:cstheme="minorHAnsi"/>
          <w:sz w:val="22"/>
          <w:szCs w:val="22"/>
          <w:lang w:eastAsia="en-US"/>
        </w:rPr>
        <w:t>bailleurs de fonds, ex</w:t>
      </w:r>
      <w:r w:rsidR="000E4424" w:rsidRPr="000E4424">
        <w:rPr>
          <w:rFonts w:asciiTheme="minorHAnsi" w:eastAsiaTheme="minorHAnsi" w:hAnsiTheme="minorHAnsi" w:cstheme="minorHAnsi"/>
          <w:sz w:val="22"/>
          <w:szCs w:val="22"/>
          <w:lang w:eastAsia="en-US"/>
        </w:rPr>
        <w:t>perts mobilisés</w:t>
      </w:r>
      <w:r w:rsidR="000E4424">
        <w:rPr>
          <w:rFonts w:asciiTheme="minorHAnsi" w:eastAsiaTheme="minorHAnsi" w:hAnsiTheme="minorHAnsi" w:cstheme="minorHAnsi"/>
          <w:sz w:val="22"/>
          <w:szCs w:val="22"/>
          <w:lang w:eastAsia="en-US"/>
        </w:rPr>
        <w:t>, p</w:t>
      </w:r>
      <w:r w:rsidR="000E4424" w:rsidRPr="000E4424">
        <w:rPr>
          <w:rFonts w:asciiTheme="minorHAnsi" w:eastAsiaTheme="minorHAnsi" w:hAnsiTheme="minorHAnsi" w:cstheme="minorHAnsi"/>
          <w:sz w:val="22"/>
          <w:szCs w:val="22"/>
          <w:lang w:eastAsia="en-US"/>
        </w:rPr>
        <w:t>artenaires d’exécution</w:t>
      </w:r>
      <w:r w:rsidR="000E4424">
        <w:rPr>
          <w:rFonts w:asciiTheme="minorHAnsi" w:eastAsiaTheme="minorHAnsi" w:hAnsiTheme="minorHAnsi" w:cstheme="minorHAnsi"/>
          <w:sz w:val="22"/>
          <w:szCs w:val="22"/>
          <w:lang w:eastAsia="en-US"/>
        </w:rPr>
        <w:t>, b</w:t>
      </w:r>
      <w:r w:rsidR="000E4424" w:rsidRPr="000E4424">
        <w:rPr>
          <w:rFonts w:asciiTheme="minorHAnsi" w:eastAsiaTheme="minorHAnsi" w:hAnsiTheme="minorHAnsi" w:cstheme="minorHAnsi"/>
          <w:sz w:val="22"/>
          <w:szCs w:val="22"/>
          <w:lang w:eastAsia="en-US"/>
        </w:rPr>
        <w:t>énéficiaires</w:t>
      </w:r>
      <w:r w:rsidR="000E4424">
        <w:rPr>
          <w:rFonts w:asciiTheme="minorHAnsi" w:eastAsiaTheme="minorHAnsi" w:hAnsiTheme="minorHAnsi" w:cstheme="minorHAnsi"/>
          <w:sz w:val="22"/>
          <w:szCs w:val="22"/>
          <w:lang w:eastAsia="en-US"/>
        </w:rPr>
        <w:t>, etc.)</w:t>
      </w:r>
    </w:p>
    <w:p w14:paraId="3E8A3875" w14:textId="77777777" w:rsidR="00A426ED" w:rsidRPr="00937E0F" w:rsidRDefault="001D62D3" w:rsidP="00937E0F">
      <w:pPr>
        <w:pStyle w:val="Corpsdetexte"/>
        <w:shd w:val="clear" w:color="auto" w:fill="D0CECE" w:themeFill="background2" w:themeFillShade="E6"/>
        <w:spacing w:before="10"/>
        <w:rPr>
          <w:b/>
          <w:sz w:val="23"/>
          <w:lang w:val="fr-FR"/>
        </w:rPr>
      </w:pPr>
      <w:r>
        <w:rPr>
          <w:b/>
          <w:sz w:val="23"/>
          <w:lang w:val="fr-FR"/>
        </w:rPr>
        <w:t xml:space="preserve">IX. Plan de travail </w:t>
      </w:r>
      <w:r w:rsidR="00A426ED" w:rsidRPr="00937E0F">
        <w:rPr>
          <w:b/>
          <w:sz w:val="23"/>
          <w:lang w:val="fr-FR"/>
        </w:rPr>
        <w:t xml:space="preserve">indicatif </w:t>
      </w:r>
    </w:p>
    <w:p w14:paraId="57A4B133" w14:textId="77777777" w:rsidR="00A426ED" w:rsidRDefault="00A426ED" w:rsidP="00A426ED">
      <w:pPr>
        <w:pStyle w:val="NormalWeb"/>
        <w:jc w:val="both"/>
        <w:rPr>
          <w:rFonts w:ascii="Calibri" w:eastAsiaTheme="minorHAnsi" w:hAnsi="Calibri" w:cs="Calibri"/>
          <w:sz w:val="22"/>
          <w:szCs w:val="22"/>
          <w:lang w:eastAsia="en-US"/>
        </w:rPr>
      </w:pPr>
      <w:r w:rsidRPr="00AF1181">
        <w:rPr>
          <w:rFonts w:ascii="Calibri" w:eastAsiaTheme="minorHAnsi" w:hAnsi="Calibri" w:cs="Calibri"/>
          <w:sz w:val="22"/>
          <w:szCs w:val="22"/>
          <w:lang w:eastAsia="en-US"/>
        </w:rPr>
        <w:t xml:space="preserve">Le développement du guide s’étalera de </w:t>
      </w:r>
      <w:r w:rsidR="00937E0F" w:rsidRPr="000E4424">
        <w:rPr>
          <w:rFonts w:ascii="Calibri" w:eastAsiaTheme="minorHAnsi" w:hAnsi="Calibri" w:cs="Calibri"/>
          <w:sz w:val="22"/>
          <w:szCs w:val="22"/>
          <w:u w:val="single"/>
          <w:lang w:eastAsia="en-US"/>
        </w:rPr>
        <w:t>septembre</w:t>
      </w:r>
      <w:r w:rsidRPr="000E4424">
        <w:rPr>
          <w:rFonts w:ascii="Calibri" w:eastAsiaTheme="minorHAnsi" w:hAnsi="Calibri" w:cs="Calibri"/>
          <w:sz w:val="22"/>
          <w:szCs w:val="22"/>
          <w:u w:val="single"/>
          <w:lang w:eastAsia="en-US"/>
        </w:rPr>
        <w:t xml:space="preserve"> 2025 à </w:t>
      </w:r>
      <w:r w:rsidR="00937E0F" w:rsidRPr="000E4424">
        <w:rPr>
          <w:rFonts w:ascii="Calibri" w:eastAsiaTheme="minorHAnsi" w:hAnsi="Calibri" w:cs="Calibri"/>
          <w:sz w:val="22"/>
          <w:szCs w:val="22"/>
          <w:u w:val="single"/>
          <w:lang w:eastAsia="en-US"/>
        </w:rPr>
        <w:t>avril</w:t>
      </w:r>
      <w:r w:rsidRPr="000E4424">
        <w:rPr>
          <w:rFonts w:ascii="Calibri" w:eastAsiaTheme="minorHAnsi" w:hAnsi="Calibri" w:cs="Calibri"/>
          <w:sz w:val="22"/>
          <w:szCs w:val="22"/>
          <w:u w:val="single"/>
          <w:lang w:eastAsia="en-US"/>
        </w:rPr>
        <w:t xml:space="preserve"> 2026</w:t>
      </w:r>
      <w:r w:rsidRPr="00AF1181">
        <w:rPr>
          <w:rFonts w:ascii="Calibri" w:eastAsiaTheme="minorHAnsi" w:hAnsi="Calibri" w:cs="Calibri"/>
          <w:sz w:val="22"/>
          <w:szCs w:val="22"/>
          <w:lang w:eastAsia="en-US"/>
        </w:rPr>
        <w:t>, selon les étapes suivantes :</w:t>
      </w:r>
    </w:p>
    <w:tbl>
      <w:tblPr>
        <w:tblW w:w="0" w:type="auto"/>
        <w:tblCellSpacing w:w="15" w:type="dxa"/>
        <w:tblBorders>
          <w:top w:val="single" w:sz="4" w:space="0" w:color="auto"/>
          <w:left w:val="single" w:sz="4" w:space="0" w:color="auto"/>
          <w:bottom w:val="single" w:sz="4" w:space="0" w:color="5B9BD5" w:themeColor="accent1"/>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91"/>
        <w:gridCol w:w="3041"/>
        <w:gridCol w:w="1829"/>
        <w:gridCol w:w="1295"/>
        <w:gridCol w:w="906"/>
      </w:tblGrid>
      <w:tr w:rsidR="008F2034" w:rsidRPr="008F2034" w14:paraId="36B1FBC8" w14:textId="77777777" w:rsidTr="008F2034">
        <w:trPr>
          <w:tblHeader/>
          <w:tblCellSpacing w:w="15" w:type="dxa"/>
        </w:trPr>
        <w:tc>
          <w:tcPr>
            <w:tcW w:w="0" w:type="auto"/>
            <w:shd w:val="clear" w:color="auto" w:fill="44546A" w:themeFill="text2"/>
            <w:vAlign w:val="center"/>
            <w:hideMark/>
          </w:tcPr>
          <w:p w14:paraId="642EE36B" w14:textId="0D233AF7" w:rsidR="00D438DD" w:rsidRPr="008F2034" w:rsidRDefault="00D438DD" w:rsidP="008F2034">
            <w:pPr>
              <w:pStyle w:val="NormalWeb"/>
              <w:jc w:val="center"/>
              <w:rPr>
                <w:rFonts w:ascii="Calibri" w:hAnsi="Calibri" w:cs="Calibri"/>
                <w:b/>
                <w:bCs/>
                <w:color w:val="FFFFFF" w:themeColor="background1"/>
                <w:sz w:val="22"/>
                <w:szCs w:val="22"/>
              </w:rPr>
            </w:pPr>
            <w:r w:rsidRPr="008F2034">
              <w:rPr>
                <w:rFonts w:ascii="Calibri" w:hAnsi="Calibri" w:cs="Calibri"/>
                <w:b/>
                <w:bCs/>
                <w:color w:val="FFFFFF" w:themeColor="background1"/>
                <w:sz w:val="22"/>
                <w:szCs w:val="22"/>
              </w:rPr>
              <w:t>Étape</w:t>
            </w:r>
            <w:r w:rsidR="00F21603" w:rsidRPr="008F2034">
              <w:rPr>
                <w:rFonts w:ascii="Calibri" w:hAnsi="Calibri" w:cs="Calibri"/>
                <w:b/>
                <w:bCs/>
                <w:color w:val="FFFFFF" w:themeColor="background1"/>
                <w:sz w:val="22"/>
                <w:szCs w:val="22"/>
              </w:rPr>
              <w:t>s</w:t>
            </w:r>
            <w:r w:rsidRPr="008F2034">
              <w:rPr>
                <w:rFonts w:ascii="Calibri" w:hAnsi="Calibri" w:cs="Calibri"/>
                <w:b/>
                <w:bCs/>
                <w:color w:val="FFFFFF" w:themeColor="background1"/>
                <w:sz w:val="22"/>
                <w:szCs w:val="22"/>
              </w:rPr>
              <w:t xml:space="preserve"> clé</w:t>
            </w:r>
            <w:r w:rsidR="00F21603" w:rsidRPr="008F2034">
              <w:rPr>
                <w:rFonts w:ascii="Calibri" w:hAnsi="Calibri" w:cs="Calibri"/>
                <w:b/>
                <w:bCs/>
                <w:color w:val="FFFFFF" w:themeColor="background1"/>
                <w:sz w:val="22"/>
                <w:szCs w:val="22"/>
              </w:rPr>
              <w:t>s</w:t>
            </w:r>
          </w:p>
        </w:tc>
        <w:tc>
          <w:tcPr>
            <w:tcW w:w="0" w:type="auto"/>
            <w:shd w:val="clear" w:color="auto" w:fill="44546A" w:themeFill="text2"/>
            <w:vAlign w:val="center"/>
            <w:hideMark/>
          </w:tcPr>
          <w:p w14:paraId="75D75D4E" w14:textId="77777777" w:rsidR="00D438DD" w:rsidRPr="008F2034" w:rsidRDefault="00D438DD" w:rsidP="008F2034">
            <w:pPr>
              <w:pStyle w:val="NormalWeb"/>
              <w:jc w:val="center"/>
              <w:rPr>
                <w:rFonts w:ascii="Calibri" w:hAnsi="Calibri" w:cs="Calibri"/>
                <w:b/>
                <w:bCs/>
                <w:color w:val="FFFFFF" w:themeColor="background1"/>
                <w:sz w:val="22"/>
                <w:szCs w:val="22"/>
              </w:rPr>
            </w:pPr>
            <w:r w:rsidRPr="008F2034">
              <w:rPr>
                <w:rFonts w:ascii="Calibri" w:hAnsi="Calibri" w:cs="Calibri"/>
                <w:b/>
                <w:bCs/>
                <w:color w:val="FFFFFF" w:themeColor="background1"/>
                <w:sz w:val="22"/>
                <w:szCs w:val="22"/>
              </w:rPr>
              <w:t>Activités à réaliser</w:t>
            </w:r>
          </w:p>
        </w:tc>
        <w:tc>
          <w:tcPr>
            <w:tcW w:w="0" w:type="auto"/>
            <w:shd w:val="clear" w:color="auto" w:fill="44546A" w:themeFill="text2"/>
            <w:vAlign w:val="center"/>
            <w:hideMark/>
          </w:tcPr>
          <w:p w14:paraId="62236694" w14:textId="1B99C95C" w:rsidR="00D438DD" w:rsidRPr="008F2034" w:rsidRDefault="00D438DD" w:rsidP="008F2034">
            <w:pPr>
              <w:pStyle w:val="NormalWeb"/>
              <w:jc w:val="center"/>
              <w:rPr>
                <w:rFonts w:ascii="Calibri" w:hAnsi="Calibri" w:cs="Calibri"/>
                <w:b/>
                <w:bCs/>
                <w:color w:val="FFFFFF" w:themeColor="background1"/>
                <w:sz w:val="22"/>
                <w:szCs w:val="22"/>
              </w:rPr>
            </w:pPr>
            <w:r w:rsidRPr="008F2034">
              <w:rPr>
                <w:rFonts w:ascii="Calibri" w:hAnsi="Calibri" w:cs="Calibri"/>
                <w:b/>
                <w:bCs/>
                <w:color w:val="FFFFFF" w:themeColor="background1"/>
                <w:sz w:val="22"/>
                <w:szCs w:val="22"/>
              </w:rPr>
              <w:t>Livrable</w:t>
            </w:r>
            <w:r w:rsidR="00F21603" w:rsidRPr="008F2034">
              <w:rPr>
                <w:rFonts w:ascii="Calibri" w:hAnsi="Calibri" w:cs="Calibri"/>
                <w:b/>
                <w:bCs/>
                <w:color w:val="FFFFFF" w:themeColor="background1"/>
                <w:sz w:val="22"/>
                <w:szCs w:val="22"/>
              </w:rPr>
              <w:t>s</w:t>
            </w:r>
          </w:p>
        </w:tc>
        <w:tc>
          <w:tcPr>
            <w:tcW w:w="0" w:type="auto"/>
            <w:shd w:val="clear" w:color="auto" w:fill="44546A" w:themeFill="text2"/>
            <w:vAlign w:val="center"/>
            <w:hideMark/>
          </w:tcPr>
          <w:p w14:paraId="032335AE" w14:textId="77777777" w:rsidR="00D438DD" w:rsidRPr="008F2034" w:rsidRDefault="00D438DD" w:rsidP="008F2034">
            <w:pPr>
              <w:pStyle w:val="NormalWeb"/>
              <w:jc w:val="center"/>
              <w:rPr>
                <w:rFonts w:ascii="Calibri" w:hAnsi="Calibri" w:cs="Calibri"/>
                <w:b/>
                <w:bCs/>
                <w:color w:val="FFFFFF" w:themeColor="background1"/>
                <w:sz w:val="22"/>
                <w:szCs w:val="22"/>
              </w:rPr>
            </w:pPr>
            <w:r w:rsidRPr="008F2034">
              <w:rPr>
                <w:rFonts w:ascii="Calibri" w:hAnsi="Calibri" w:cs="Calibri"/>
                <w:b/>
                <w:bCs/>
                <w:color w:val="FFFFFF" w:themeColor="background1"/>
                <w:sz w:val="22"/>
                <w:szCs w:val="22"/>
              </w:rPr>
              <w:t>Période</w:t>
            </w:r>
          </w:p>
        </w:tc>
        <w:tc>
          <w:tcPr>
            <w:tcW w:w="0" w:type="auto"/>
            <w:shd w:val="clear" w:color="auto" w:fill="44546A" w:themeFill="text2"/>
            <w:vAlign w:val="center"/>
            <w:hideMark/>
          </w:tcPr>
          <w:p w14:paraId="78CEF5A0" w14:textId="748934E9" w:rsidR="00D438DD" w:rsidRPr="008F2034" w:rsidRDefault="00F9619F" w:rsidP="008F2034">
            <w:pPr>
              <w:pStyle w:val="NormalWeb"/>
              <w:jc w:val="center"/>
              <w:rPr>
                <w:rFonts w:ascii="Calibri" w:hAnsi="Calibri" w:cs="Calibri"/>
                <w:b/>
                <w:bCs/>
                <w:color w:val="FFFFFF" w:themeColor="background1"/>
                <w:sz w:val="22"/>
                <w:szCs w:val="22"/>
              </w:rPr>
            </w:pPr>
            <w:r w:rsidRPr="008F2034">
              <w:rPr>
                <w:rFonts w:ascii="Calibri" w:hAnsi="Calibri" w:cs="Calibri"/>
                <w:b/>
                <w:bCs/>
                <w:color w:val="FFFFFF" w:themeColor="background1"/>
                <w:sz w:val="22"/>
                <w:szCs w:val="22"/>
              </w:rPr>
              <w:t>Pers</w:t>
            </w:r>
            <w:r w:rsidR="00E36F6B" w:rsidRPr="008F2034">
              <w:rPr>
                <w:rFonts w:ascii="Calibri" w:hAnsi="Calibri" w:cs="Calibri"/>
                <w:b/>
                <w:bCs/>
                <w:color w:val="FFFFFF" w:themeColor="background1"/>
                <w:sz w:val="22"/>
                <w:szCs w:val="22"/>
              </w:rPr>
              <w:t xml:space="preserve">/J </w:t>
            </w:r>
            <w:r w:rsidR="00D438DD" w:rsidRPr="008F2034">
              <w:rPr>
                <w:rFonts w:ascii="Calibri" w:hAnsi="Calibri" w:cs="Calibri"/>
                <w:b/>
                <w:bCs/>
                <w:color w:val="FFFFFF" w:themeColor="background1"/>
                <w:sz w:val="22"/>
                <w:szCs w:val="22"/>
              </w:rPr>
              <w:t>estimés</w:t>
            </w:r>
          </w:p>
        </w:tc>
      </w:tr>
      <w:tr w:rsidR="0066330D" w:rsidRPr="00D438DD" w14:paraId="520871B4" w14:textId="77777777" w:rsidTr="000C5200">
        <w:trPr>
          <w:tblCellSpacing w:w="15" w:type="dxa"/>
        </w:trPr>
        <w:tc>
          <w:tcPr>
            <w:tcW w:w="0" w:type="auto"/>
            <w:vAlign w:val="center"/>
            <w:hideMark/>
          </w:tcPr>
          <w:p w14:paraId="6514ED6A" w14:textId="77777777" w:rsidR="00D438DD" w:rsidRPr="004E0284" w:rsidRDefault="00D438DD" w:rsidP="000C5200">
            <w:pPr>
              <w:pStyle w:val="NormalWeb"/>
              <w:spacing w:before="0" w:beforeAutospacing="0" w:after="0" w:afterAutospacing="0"/>
              <w:rPr>
                <w:rFonts w:ascii="Calibri" w:hAnsi="Calibri" w:cs="Calibri"/>
                <w:sz w:val="22"/>
                <w:szCs w:val="22"/>
              </w:rPr>
            </w:pPr>
            <w:r w:rsidRPr="004E0284">
              <w:rPr>
                <w:rFonts w:ascii="Calibri" w:eastAsia="Calibri" w:hAnsi="Calibri" w:cs="Calibri"/>
                <w:b/>
                <w:bCs/>
                <w:sz w:val="22"/>
                <w:szCs w:val="22"/>
              </w:rPr>
              <w:t>1. Cadrage &amp; lancement</w:t>
            </w:r>
          </w:p>
        </w:tc>
        <w:tc>
          <w:tcPr>
            <w:tcW w:w="0" w:type="auto"/>
            <w:vAlign w:val="center"/>
            <w:hideMark/>
          </w:tcPr>
          <w:p w14:paraId="6EE4D977" w14:textId="310BB301" w:rsidR="00C46BFD" w:rsidRDefault="00C46BFD" w:rsidP="000C5200">
            <w:pPr>
              <w:pStyle w:val="NormalWeb"/>
              <w:numPr>
                <w:ilvl w:val="1"/>
                <w:numId w:val="5"/>
              </w:numPr>
              <w:spacing w:before="0" w:beforeAutospacing="0" w:after="0" w:afterAutospacing="0"/>
              <w:ind w:left="385" w:hanging="284"/>
              <w:rPr>
                <w:rFonts w:ascii="Calibri" w:hAnsi="Calibri" w:cs="Calibri"/>
                <w:sz w:val="22"/>
                <w:szCs w:val="22"/>
              </w:rPr>
            </w:pPr>
            <w:r>
              <w:rPr>
                <w:rFonts w:ascii="Calibri" w:hAnsi="Calibri" w:cs="Calibri"/>
                <w:sz w:val="22"/>
                <w:szCs w:val="22"/>
              </w:rPr>
              <w:t>Réunion de lancement</w:t>
            </w:r>
          </w:p>
          <w:p w14:paraId="5C77A1E4" w14:textId="0B18F1EA" w:rsidR="004E0284" w:rsidRDefault="00D438DD" w:rsidP="000C5200">
            <w:pPr>
              <w:pStyle w:val="NormalWeb"/>
              <w:numPr>
                <w:ilvl w:val="1"/>
                <w:numId w:val="5"/>
              </w:numPr>
              <w:spacing w:before="0" w:beforeAutospacing="0" w:after="0" w:afterAutospacing="0"/>
              <w:ind w:left="385" w:hanging="284"/>
              <w:rPr>
                <w:rFonts w:ascii="Calibri" w:hAnsi="Calibri" w:cs="Calibri"/>
                <w:sz w:val="22"/>
                <w:szCs w:val="22"/>
              </w:rPr>
            </w:pPr>
            <w:r w:rsidRPr="004E0284">
              <w:rPr>
                <w:rFonts w:ascii="Calibri" w:hAnsi="Calibri" w:cs="Calibri"/>
                <w:sz w:val="22"/>
                <w:szCs w:val="22"/>
              </w:rPr>
              <w:t>Analyse documentaire</w:t>
            </w:r>
            <w:r w:rsidR="004E0284">
              <w:rPr>
                <w:rFonts w:ascii="Calibri" w:hAnsi="Calibri" w:cs="Calibri"/>
                <w:sz w:val="22"/>
                <w:szCs w:val="22"/>
              </w:rPr>
              <w:t xml:space="preserve"> initiale</w:t>
            </w:r>
            <w:r w:rsidRPr="004E0284">
              <w:rPr>
                <w:rFonts w:ascii="Calibri" w:hAnsi="Calibri" w:cs="Calibri"/>
                <w:sz w:val="22"/>
                <w:szCs w:val="22"/>
              </w:rPr>
              <w:t xml:space="preserve"> (doc</w:t>
            </w:r>
            <w:r w:rsidR="000D173A">
              <w:rPr>
                <w:rFonts w:ascii="Calibri" w:hAnsi="Calibri" w:cs="Calibri"/>
                <w:sz w:val="22"/>
                <w:szCs w:val="22"/>
              </w:rPr>
              <w:t>ument</w:t>
            </w:r>
            <w:r w:rsidRPr="004E0284">
              <w:rPr>
                <w:rFonts w:ascii="Calibri" w:hAnsi="Calibri" w:cs="Calibri"/>
                <w:sz w:val="22"/>
                <w:szCs w:val="22"/>
              </w:rPr>
              <w:t>s internes, doctrine bailleurs, portefeuille facilités)</w:t>
            </w:r>
          </w:p>
          <w:p w14:paraId="748A84D0" w14:textId="77777777" w:rsidR="00C46BFD" w:rsidRDefault="00C46BFD" w:rsidP="000C5200">
            <w:pPr>
              <w:pStyle w:val="NormalWeb"/>
              <w:numPr>
                <w:ilvl w:val="1"/>
                <w:numId w:val="5"/>
              </w:numPr>
              <w:spacing w:before="0" w:beforeAutospacing="0" w:after="0" w:afterAutospacing="0"/>
              <w:ind w:left="385" w:hanging="284"/>
              <w:rPr>
                <w:rFonts w:ascii="Calibri" w:hAnsi="Calibri" w:cs="Calibri"/>
                <w:sz w:val="22"/>
                <w:szCs w:val="22"/>
              </w:rPr>
            </w:pPr>
            <w:r w:rsidRPr="004E0284">
              <w:rPr>
                <w:rFonts w:ascii="Calibri" w:hAnsi="Calibri" w:cs="Calibri"/>
                <w:sz w:val="22"/>
                <w:szCs w:val="22"/>
              </w:rPr>
              <w:t>Sélection d</w:t>
            </w:r>
            <w:r>
              <w:rPr>
                <w:rFonts w:ascii="Calibri" w:hAnsi="Calibri" w:cs="Calibri"/>
                <w:sz w:val="22"/>
                <w:szCs w:val="22"/>
              </w:rPr>
              <w:t>e l’échantillon de</w:t>
            </w:r>
            <w:r w:rsidRPr="004E0284">
              <w:rPr>
                <w:rFonts w:ascii="Calibri" w:hAnsi="Calibri" w:cs="Calibri"/>
                <w:sz w:val="22"/>
                <w:szCs w:val="22"/>
              </w:rPr>
              <w:t xml:space="preserve"> facilités à analyser</w:t>
            </w:r>
          </w:p>
          <w:p w14:paraId="0116095E" w14:textId="77777777" w:rsidR="004E0284" w:rsidRDefault="00D438DD" w:rsidP="000C5200">
            <w:pPr>
              <w:pStyle w:val="NormalWeb"/>
              <w:numPr>
                <w:ilvl w:val="1"/>
                <w:numId w:val="5"/>
              </w:numPr>
              <w:spacing w:before="0" w:beforeAutospacing="0" w:after="0" w:afterAutospacing="0"/>
              <w:ind w:left="385" w:hanging="284"/>
              <w:rPr>
                <w:rFonts w:ascii="Calibri" w:hAnsi="Calibri" w:cs="Calibri"/>
                <w:sz w:val="22"/>
                <w:szCs w:val="22"/>
              </w:rPr>
            </w:pPr>
            <w:r w:rsidRPr="004E0284">
              <w:rPr>
                <w:rFonts w:ascii="Calibri" w:hAnsi="Calibri" w:cs="Calibri"/>
                <w:sz w:val="22"/>
                <w:szCs w:val="22"/>
              </w:rPr>
              <w:t>Élaboration du plan de travail et des outils initiaux</w:t>
            </w:r>
          </w:p>
          <w:p w14:paraId="4571FA8B" w14:textId="7371501B" w:rsidR="00D438DD" w:rsidRPr="004E0284" w:rsidRDefault="00D438DD" w:rsidP="000C5200">
            <w:pPr>
              <w:pStyle w:val="NormalWeb"/>
              <w:numPr>
                <w:ilvl w:val="1"/>
                <w:numId w:val="5"/>
              </w:numPr>
              <w:spacing w:before="0" w:beforeAutospacing="0" w:after="0" w:afterAutospacing="0"/>
              <w:ind w:left="385" w:hanging="284"/>
              <w:rPr>
                <w:rFonts w:ascii="Calibri" w:hAnsi="Calibri" w:cs="Calibri"/>
                <w:sz w:val="22"/>
                <w:szCs w:val="22"/>
              </w:rPr>
            </w:pPr>
            <w:r w:rsidRPr="004E0284">
              <w:rPr>
                <w:rFonts w:ascii="Calibri" w:hAnsi="Calibri" w:cs="Calibri"/>
                <w:sz w:val="22"/>
                <w:szCs w:val="22"/>
              </w:rPr>
              <w:t>Rédaction de la note de cadrage</w:t>
            </w:r>
            <w:r w:rsidR="00E36F6B">
              <w:rPr>
                <w:rFonts w:ascii="Calibri" w:hAnsi="Calibri" w:cs="Calibri"/>
                <w:sz w:val="22"/>
                <w:szCs w:val="22"/>
              </w:rPr>
              <w:t>, incluant les outils de collecte</w:t>
            </w:r>
          </w:p>
        </w:tc>
        <w:tc>
          <w:tcPr>
            <w:tcW w:w="0" w:type="auto"/>
            <w:vAlign w:val="center"/>
            <w:hideMark/>
          </w:tcPr>
          <w:p w14:paraId="40A58475" w14:textId="77777777" w:rsidR="00D438DD" w:rsidRPr="004E0284" w:rsidRDefault="00D438DD" w:rsidP="008F2034">
            <w:pPr>
              <w:pStyle w:val="NormalWeb"/>
              <w:spacing w:before="0" w:beforeAutospacing="0" w:after="0" w:afterAutospacing="0"/>
              <w:rPr>
                <w:rFonts w:ascii="Calibri" w:hAnsi="Calibri" w:cs="Calibri"/>
                <w:sz w:val="22"/>
                <w:szCs w:val="22"/>
              </w:rPr>
            </w:pPr>
            <w:r w:rsidRPr="004E0284">
              <w:rPr>
                <w:rFonts w:ascii="Calibri" w:eastAsia="Calibri" w:hAnsi="Calibri" w:cs="Calibri"/>
                <w:b/>
                <w:bCs/>
                <w:sz w:val="22"/>
                <w:szCs w:val="22"/>
              </w:rPr>
              <w:t>Note de cadrage</w:t>
            </w:r>
          </w:p>
        </w:tc>
        <w:tc>
          <w:tcPr>
            <w:tcW w:w="0" w:type="auto"/>
            <w:vAlign w:val="center"/>
            <w:hideMark/>
          </w:tcPr>
          <w:p w14:paraId="28D75944" w14:textId="77777777" w:rsidR="00D438DD" w:rsidRPr="004E0284" w:rsidRDefault="00D438DD" w:rsidP="001D62D3">
            <w:pPr>
              <w:pStyle w:val="NormalWeb"/>
              <w:spacing w:before="0" w:beforeAutospacing="0" w:after="0" w:afterAutospacing="0"/>
              <w:jc w:val="both"/>
              <w:rPr>
                <w:rFonts w:ascii="Calibri" w:hAnsi="Calibri" w:cs="Calibri"/>
                <w:sz w:val="22"/>
                <w:szCs w:val="22"/>
              </w:rPr>
            </w:pPr>
            <w:r w:rsidRPr="004E0284">
              <w:rPr>
                <w:rFonts w:ascii="Calibri" w:hAnsi="Calibri" w:cs="Calibri"/>
                <w:sz w:val="22"/>
                <w:szCs w:val="22"/>
              </w:rPr>
              <w:t>Septembre 2025</w:t>
            </w:r>
          </w:p>
        </w:tc>
        <w:tc>
          <w:tcPr>
            <w:tcW w:w="0" w:type="auto"/>
            <w:vAlign w:val="center"/>
            <w:hideMark/>
          </w:tcPr>
          <w:p w14:paraId="68885A98" w14:textId="77777777" w:rsidR="00D438DD" w:rsidRPr="004E0284" w:rsidRDefault="00C46BFD" w:rsidP="001D62D3">
            <w:pPr>
              <w:pStyle w:val="NormalWeb"/>
              <w:spacing w:before="0" w:beforeAutospacing="0" w:after="0" w:afterAutospacing="0"/>
              <w:jc w:val="both"/>
              <w:rPr>
                <w:rFonts w:ascii="Calibri" w:hAnsi="Calibri" w:cs="Calibri"/>
                <w:sz w:val="22"/>
                <w:szCs w:val="22"/>
              </w:rPr>
            </w:pPr>
            <w:r>
              <w:rPr>
                <w:rFonts w:ascii="Calibri" w:eastAsia="Calibri" w:hAnsi="Calibri" w:cs="Calibri"/>
                <w:b/>
                <w:bCs/>
                <w:sz w:val="22"/>
                <w:szCs w:val="22"/>
              </w:rPr>
              <w:t>5</w:t>
            </w:r>
            <w:r w:rsidR="00D438DD" w:rsidRPr="004E0284">
              <w:rPr>
                <w:rFonts w:ascii="Calibri" w:eastAsia="Calibri" w:hAnsi="Calibri" w:cs="Calibri"/>
                <w:b/>
                <w:bCs/>
                <w:sz w:val="22"/>
                <w:szCs w:val="22"/>
              </w:rPr>
              <w:t xml:space="preserve"> j</w:t>
            </w:r>
          </w:p>
        </w:tc>
      </w:tr>
      <w:tr w:rsidR="0066330D" w:rsidRPr="00D438DD" w14:paraId="2B8E7972" w14:textId="77777777" w:rsidTr="000C5200">
        <w:trPr>
          <w:tblCellSpacing w:w="15" w:type="dxa"/>
        </w:trPr>
        <w:tc>
          <w:tcPr>
            <w:tcW w:w="0" w:type="auto"/>
            <w:vAlign w:val="center"/>
            <w:hideMark/>
          </w:tcPr>
          <w:p w14:paraId="28FEE33A" w14:textId="77777777" w:rsidR="00D438DD" w:rsidRPr="004E0284" w:rsidRDefault="00D438DD" w:rsidP="000C5200">
            <w:pPr>
              <w:pStyle w:val="NormalWeb"/>
              <w:spacing w:before="0" w:beforeAutospacing="0" w:after="0" w:afterAutospacing="0"/>
              <w:rPr>
                <w:rFonts w:ascii="Calibri" w:hAnsi="Calibri" w:cs="Calibri"/>
                <w:sz w:val="22"/>
                <w:szCs w:val="22"/>
              </w:rPr>
            </w:pPr>
            <w:r w:rsidRPr="004E0284">
              <w:rPr>
                <w:rFonts w:ascii="Calibri" w:eastAsia="Calibri" w:hAnsi="Calibri" w:cs="Calibri"/>
                <w:b/>
                <w:bCs/>
                <w:sz w:val="22"/>
                <w:szCs w:val="22"/>
              </w:rPr>
              <w:t>2. Phase de collecte</w:t>
            </w:r>
          </w:p>
        </w:tc>
        <w:tc>
          <w:tcPr>
            <w:tcW w:w="0" w:type="auto"/>
            <w:vAlign w:val="center"/>
            <w:hideMark/>
          </w:tcPr>
          <w:p w14:paraId="556003EE" w14:textId="7A0E6ABD" w:rsidR="00C46BFD" w:rsidRDefault="00C46BFD" w:rsidP="000C5200">
            <w:pPr>
              <w:pStyle w:val="NormalWeb"/>
              <w:numPr>
                <w:ilvl w:val="1"/>
                <w:numId w:val="5"/>
              </w:numPr>
              <w:spacing w:before="0" w:beforeAutospacing="0" w:after="0" w:afterAutospacing="0"/>
              <w:ind w:left="385" w:hanging="284"/>
              <w:rPr>
                <w:rFonts w:ascii="Calibri" w:hAnsi="Calibri" w:cs="Calibri"/>
                <w:sz w:val="22"/>
                <w:szCs w:val="22"/>
              </w:rPr>
            </w:pPr>
            <w:r>
              <w:rPr>
                <w:rFonts w:ascii="Calibri" w:hAnsi="Calibri" w:cs="Calibri"/>
                <w:sz w:val="22"/>
                <w:szCs w:val="22"/>
              </w:rPr>
              <w:t>Mise en place</w:t>
            </w:r>
            <w:r w:rsidR="0066330D">
              <w:rPr>
                <w:rFonts w:ascii="Calibri" w:hAnsi="Calibri" w:cs="Calibri"/>
                <w:sz w:val="22"/>
                <w:szCs w:val="22"/>
              </w:rPr>
              <w:t xml:space="preserve"> et réunions</w:t>
            </w:r>
            <w:r>
              <w:rPr>
                <w:rFonts w:ascii="Calibri" w:hAnsi="Calibri" w:cs="Calibri"/>
                <w:sz w:val="22"/>
                <w:szCs w:val="22"/>
              </w:rPr>
              <w:t xml:space="preserve"> d’un groupe de travail (GT) avec les principales facilités impliquées</w:t>
            </w:r>
          </w:p>
          <w:p w14:paraId="5F83B5D3" w14:textId="77777777" w:rsidR="00C46BFD" w:rsidRDefault="00D438DD" w:rsidP="000C5200">
            <w:pPr>
              <w:pStyle w:val="NormalWeb"/>
              <w:numPr>
                <w:ilvl w:val="1"/>
                <w:numId w:val="5"/>
              </w:numPr>
              <w:spacing w:before="0" w:beforeAutospacing="0" w:after="0" w:afterAutospacing="0"/>
              <w:ind w:left="385" w:hanging="284"/>
              <w:rPr>
                <w:rFonts w:ascii="Calibri" w:hAnsi="Calibri" w:cs="Calibri"/>
                <w:sz w:val="22"/>
                <w:szCs w:val="22"/>
              </w:rPr>
            </w:pPr>
            <w:r w:rsidRPr="004E0284">
              <w:rPr>
                <w:rFonts w:ascii="Calibri" w:hAnsi="Calibri" w:cs="Calibri"/>
                <w:sz w:val="22"/>
                <w:szCs w:val="22"/>
              </w:rPr>
              <w:t>Réalisation des entretiens individuels</w:t>
            </w:r>
          </w:p>
          <w:p w14:paraId="5AE33CDD" w14:textId="77777777" w:rsidR="000C5200" w:rsidRDefault="00D438DD" w:rsidP="000C5200">
            <w:pPr>
              <w:pStyle w:val="NormalWeb"/>
              <w:numPr>
                <w:ilvl w:val="1"/>
                <w:numId w:val="5"/>
              </w:numPr>
              <w:spacing w:before="0" w:beforeAutospacing="0" w:after="0" w:afterAutospacing="0"/>
              <w:ind w:left="385" w:hanging="284"/>
              <w:rPr>
                <w:rFonts w:ascii="Calibri" w:hAnsi="Calibri" w:cs="Calibri"/>
                <w:sz w:val="22"/>
                <w:szCs w:val="22"/>
              </w:rPr>
            </w:pPr>
            <w:r w:rsidRPr="004E0284">
              <w:rPr>
                <w:rFonts w:ascii="Calibri" w:hAnsi="Calibri" w:cs="Calibri"/>
                <w:sz w:val="22"/>
                <w:szCs w:val="22"/>
              </w:rPr>
              <w:t>Animation d</w:t>
            </w:r>
            <w:r w:rsidR="00C46BFD">
              <w:rPr>
                <w:rFonts w:ascii="Calibri" w:hAnsi="Calibri" w:cs="Calibri"/>
                <w:sz w:val="22"/>
                <w:szCs w:val="22"/>
              </w:rPr>
              <w:t>’</w:t>
            </w:r>
            <w:r w:rsidRPr="004E0284">
              <w:rPr>
                <w:rFonts w:ascii="Calibri" w:hAnsi="Calibri" w:cs="Calibri"/>
                <w:sz w:val="22"/>
                <w:szCs w:val="22"/>
              </w:rPr>
              <w:t>ateliers participatifs</w:t>
            </w:r>
            <w:r w:rsidR="00C46BFD">
              <w:rPr>
                <w:rFonts w:ascii="Calibri" w:hAnsi="Calibri" w:cs="Calibri"/>
                <w:sz w:val="22"/>
                <w:szCs w:val="22"/>
              </w:rPr>
              <w:t xml:space="preserve"> / thématiques</w:t>
            </w:r>
          </w:p>
          <w:p w14:paraId="5AA2C2A0" w14:textId="4EBFCBB3" w:rsidR="00D438DD" w:rsidRPr="000C5200" w:rsidRDefault="00D438DD" w:rsidP="000C5200">
            <w:pPr>
              <w:pStyle w:val="NormalWeb"/>
              <w:numPr>
                <w:ilvl w:val="1"/>
                <w:numId w:val="5"/>
              </w:numPr>
              <w:spacing w:before="0" w:beforeAutospacing="0" w:after="0" w:afterAutospacing="0"/>
              <w:ind w:left="385" w:hanging="284"/>
              <w:rPr>
                <w:rFonts w:ascii="Calibri" w:hAnsi="Calibri" w:cs="Calibri"/>
                <w:sz w:val="22"/>
                <w:szCs w:val="22"/>
              </w:rPr>
            </w:pPr>
            <w:r w:rsidRPr="000C5200">
              <w:rPr>
                <w:rFonts w:ascii="Calibri" w:hAnsi="Calibri" w:cs="Calibri"/>
                <w:sz w:val="22"/>
                <w:szCs w:val="22"/>
              </w:rPr>
              <w:t>Collecte des pratiques</w:t>
            </w:r>
            <w:r w:rsidR="00CA212E">
              <w:rPr>
                <w:rFonts w:ascii="Calibri" w:hAnsi="Calibri" w:cs="Calibri"/>
                <w:sz w:val="22"/>
                <w:szCs w:val="22"/>
              </w:rPr>
              <w:t xml:space="preserve"> et</w:t>
            </w:r>
            <w:r w:rsidRPr="000C5200">
              <w:rPr>
                <w:rFonts w:ascii="Calibri" w:hAnsi="Calibri" w:cs="Calibri"/>
                <w:sz w:val="22"/>
                <w:szCs w:val="22"/>
              </w:rPr>
              <w:t xml:space="preserve"> expériences</w:t>
            </w:r>
          </w:p>
        </w:tc>
        <w:tc>
          <w:tcPr>
            <w:tcW w:w="0" w:type="auto"/>
            <w:vAlign w:val="center"/>
            <w:hideMark/>
          </w:tcPr>
          <w:p w14:paraId="311153E2" w14:textId="4C095E0A" w:rsidR="00D438DD" w:rsidRPr="000E4424" w:rsidRDefault="00D438DD" w:rsidP="008F2034">
            <w:pPr>
              <w:pStyle w:val="NormalWeb"/>
              <w:spacing w:before="0" w:beforeAutospacing="0" w:after="0" w:afterAutospacing="0"/>
              <w:rPr>
                <w:rFonts w:ascii="Calibri" w:hAnsi="Calibri" w:cs="Calibri"/>
                <w:b/>
                <w:bCs/>
                <w:sz w:val="22"/>
                <w:szCs w:val="22"/>
              </w:rPr>
            </w:pPr>
            <w:r w:rsidRPr="000E4424">
              <w:rPr>
                <w:rFonts w:ascii="Calibri" w:hAnsi="Calibri" w:cs="Calibri"/>
                <w:b/>
                <w:bCs/>
                <w:sz w:val="22"/>
                <w:szCs w:val="22"/>
              </w:rPr>
              <w:t xml:space="preserve">Données </w:t>
            </w:r>
            <w:r w:rsidR="00F31693">
              <w:rPr>
                <w:rFonts w:ascii="Calibri" w:hAnsi="Calibri" w:cs="Calibri"/>
                <w:b/>
                <w:bCs/>
                <w:sz w:val="22"/>
                <w:szCs w:val="22"/>
              </w:rPr>
              <w:t xml:space="preserve">quantitatives et qualitatives </w:t>
            </w:r>
            <w:r w:rsidRPr="000E4424">
              <w:rPr>
                <w:rFonts w:ascii="Calibri" w:hAnsi="Calibri" w:cs="Calibri"/>
                <w:b/>
                <w:bCs/>
                <w:sz w:val="22"/>
                <w:szCs w:val="22"/>
              </w:rPr>
              <w:t xml:space="preserve">collectées </w:t>
            </w:r>
          </w:p>
        </w:tc>
        <w:tc>
          <w:tcPr>
            <w:tcW w:w="0" w:type="auto"/>
            <w:vAlign w:val="center"/>
            <w:hideMark/>
          </w:tcPr>
          <w:p w14:paraId="00CBE431" w14:textId="77777777" w:rsidR="00D438DD" w:rsidRPr="004E0284" w:rsidRDefault="000C5200" w:rsidP="001D62D3">
            <w:pPr>
              <w:pStyle w:val="NormalWeb"/>
              <w:spacing w:before="0" w:beforeAutospacing="0" w:after="0" w:afterAutospacing="0"/>
              <w:jc w:val="both"/>
              <w:rPr>
                <w:rFonts w:ascii="Calibri" w:hAnsi="Calibri" w:cs="Calibri"/>
                <w:sz w:val="22"/>
                <w:szCs w:val="22"/>
              </w:rPr>
            </w:pPr>
            <w:r>
              <w:rPr>
                <w:rFonts w:ascii="Calibri" w:hAnsi="Calibri" w:cs="Calibri"/>
                <w:sz w:val="22"/>
                <w:szCs w:val="22"/>
              </w:rPr>
              <w:t>Octobre</w:t>
            </w:r>
            <w:r w:rsidR="00D438DD" w:rsidRPr="004E0284">
              <w:rPr>
                <w:rFonts w:ascii="Calibri" w:hAnsi="Calibri" w:cs="Calibri"/>
                <w:sz w:val="22"/>
                <w:szCs w:val="22"/>
              </w:rPr>
              <w:t>– Novembre 2025</w:t>
            </w:r>
          </w:p>
        </w:tc>
        <w:tc>
          <w:tcPr>
            <w:tcW w:w="0" w:type="auto"/>
            <w:vAlign w:val="center"/>
            <w:hideMark/>
          </w:tcPr>
          <w:p w14:paraId="28FDCC2C" w14:textId="77777777" w:rsidR="00D438DD" w:rsidRPr="004E0284" w:rsidRDefault="00D438DD" w:rsidP="001D62D3">
            <w:pPr>
              <w:pStyle w:val="NormalWeb"/>
              <w:spacing w:before="0" w:beforeAutospacing="0" w:after="0" w:afterAutospacing="0"/>
              <w:jc w:val="both"/>
              <w:rPr>
                <w:rFonts w:ascii="Calibri" w:hAnsi="Calibri" w:cs="Calibri"/>
                <w:sz w:val="22"/>
                <w:szCs w:val="22"/>
              </w:rPr>
            </w:pPr>
            <w:r w:rsidRPr="004E0284">
              <w:rPr>
                <w:rFonts w:ascii="Calibri" w:eastAsia="Calibri" w:hAnsi="Calibri" w:cs="Calibri"/>
                <w:b/>
                <w:bCs/>
                <w:sz w:val="22"/>
                <w:szCs w:val="22"/>
              </w:rPr>
              <w:t>15 j</w:t>
            </w:r>
          </w:p>
        </w:tc>
      </w:tr>
      <w:tr w:rsidR="0066330D" w:rsidRPr="00D438DD" w14:paraId="19DB7D1E" w14:textId="77777777" w:rsidTr="000C5200">
        <w:trPr>
          <w:tblCellSpacing w:w="15" w:type="dxa"/>
        </w:trPr>
        <w:tc>
          <w:tcPr>
            <w:tcW w:w="0" w:type="auto"/>
            <w:vAlign w:val="center"/>
            <w:hideMark/>
          </w:tcPr>
          <w:p w14:paraId="13D5D801" w14:textId="77777777" w:rsidR="00D438DD" w:rsidRPr="004E0284" w:rsidRDefault="00D438DD" w:rsidP="000C5200">
            <w:pPr>
              <w:pStyle w:val="NormalWeb"/>
              <w:spacing w:before="0" w:beforeAutospacing="0" w:after="0" w:afterAutospacing="0"/>
              <w:rPr>
                <w:rFonts w:ascii="Calibri" w:hAnsi="Calibri" w:cs="Calibri"/>
                <w:sz w:val="22"/>
                <w:szCs w:val="22"/>
              </w:rPr>
            </w:pPr>
            <w:r w:rsidRPr="004E0284">
              <w:rPr>
                <w:rFonts w:ascii="Calibri" w:eastAsia="Calibri" w:hAnsi="Calibri" w:cs="Calibri"/>
                <w:b/>
                <w:bCs/>
                <w:sz w:val="22"/>
                <w:szCs w:val="22"/>
              </w:rPr>
              <w:t>3. Analyse &amp; structuration</w:t>
            </w:r>
          </w:p>
        </w:tc>
        <w:tc>
          <w:tcPr>
            <w:tcW w:w="0" w:type="auto"/>
            <w:vAlign w:val="center"/>
            <w:hideMark/>
          </w:tcPr>
          <w:p w14:paraId="0DCC686F" w14:textId="77777777" w:rsidR="00C46BFD" w:rsidRDefault="00D438DD" w:rsidP="000C5200">
            <w:pPr>
              <w:pStyle w:val="NormalWeb"/>
              <w:numPr>
                <w:ilvl w:val="1"/>
                <w:numId w:val="5"/>
              </w:numPr>
              <w:spacing w:before="0" w:beforeAutospacing="0" w:after="0" w:afterAutospacing="0"/>
              <w:ind w:left="385" w:hanging="284"/>
              <w:rPr>
                <w:rFonts w:ascii="Calibri" w:hAnsi="Calibri" w:cs="Calibri"/>
                <w:sz w:val="22"/>
                <w:szCs w:val="22"/>
              </w:rPr>
            </w:pPr>
            <w:r w:rsidRPr="004E0284">
              <w:rPr>
                <w:rFonts w:ascii="Calibri" w:hAnsi="Calibri" w:cs="Calibri"/>
                <w:sz w:val="22"/>
                <w:szCs w:val="22"/>
              </w:rPr>
              <w:t>Analyse des données recueillies</w:t>
            </w:r>
          </w:p>
          <w:p w14:paraId="75CF1FC8" w14:textId="77777777" w:rsidR="00C46BFD" w:rsidRDefault="00D438DD" w:rsidP="000C5200">
            <w:pPr>
              <w:pStyle w:val="NormalWeb"/>
              <w:numPr>
                <w:ilvl w:val="1"/>
                <w:numId w:val="5"/>
              </w:numPr>
              <w:spacing w:before="0" w:beforeAutospacing="0" w:after="0" w:afterAutospacing="0"/>
              <w:ind w:left="385" w:hanging="284"/>
              <w:rPr>
                <w:rFonts w:ascii="Calibri" w:hAnsi="Calibri" w:cs="Calibri"/>
                <w:sz w:val="22"/>
                <w:szCs w:val="22"/>
              </w:rPr>
            </w:pPr>
            <w:r w:rsidRPr="004E0284">
              <w:rPr>
                <w:rFonts w:ascii="Calibri" w:hAnsi="Calibri" w:cs="Calibri"/>
                <w:sz w:val="22"/>
                <w:szCs w:val="22"/>
              </w:rPr>
              <w:t>Restitution inter</w:t>
            </w:r>
            <w:r w:rsidR="00C46BFD">
              <w:rPr>
                <w:rFonts w:ascii="Calibri" w:hAnsi="Calibri" w:cs="Calibri"/>
                <w:sz w:val="22"/>
                <w:szCs w:val="22"/>
              </w:rPr>
              <w:t>médiaire</w:t>
            </w:r>
            <w:r w:rsidRPr="004E0284">
              <w:rPr>
                <w:rFonts w:ascii="Calibri" w:hAnsi="Calibri" w:cs="Calibri"/>
                <w:sz w:val="22"/>
                <w:szCs w:val="22"/>
              </w:rPr>
              <w:t xml:space="preserve"> des résultats</w:t>
            </w:r>
          </w:p>
          <w:p w14:paraId="26033FB8" w14:textId="77777777" w:rsidR="00D438DD" w:rsidRPr="004E0284" w:rsidRDefault="00D438DD" w:rsidP="000C5200">
            <w:pPr>
              <w:pStyle w:val="NormalWeb"/>
              <w:numPr>
                <w:ilvl w:val="1"/>
                <w:numId w:val="5"/>
              </w:numPr>
              <w:spacing w:before="0" w:beforeAutospacing="0" w:after="0" w:afterAutospacing="0"/>
              <w:ind w:left="385" w:hanging="284"/>
              <w:rPr>
                <w:rFonts w:ascii="Calibri" w:hAnsi="Calibri" w:cs="Calibri"/>
                <w:sz w:val="22"/>
                <w:szCs w:val="22"/>
              </w:rPr>
            </w:pPr>
            <w:r w:rsidRPr="004E0284">
              <w:rPr>
                <w:rFonts w:ascii="Calibri" w:hAnsi="Calibri" w:cs="Calibri"/>
                <w:sz w:val="22"/>
                <w:szCs w:val="22"/>
              </w:rPr>
              <w:t>Validation du plan du guide</w:t>
            </w:r>
          </w:p>
        </w:tc>
        <w:tc>
          <w:tcPr>
            <w:tcW w:w="0" w:type="auto"/>
            <w:vAlign w:val="center"/>
            <w:hideMark/>
          </w:tcPr>
          <w:p w14:paraId="65B0420B" w14:textId="77777777" w:rsidR="00D438DD" w:rsidRPr="004E0284" w:rsidRDefault="00D438DD" w:rsidP="008F2034">
            <w:pPr>
              <w:pStyle w:val="NormalWeb"/>
              <w:spacing w:before="0" w:beforeAutospacing="0" w:after="0" w:afterAutospacing="0"/>
              <w:rPr>
                <w:rFonts w:ascii="Calibri" w:hAnsi="Calibri" w:cs="Calibri"/>
                <w:sz w:val="22"/>
                <w:szCs w:val="22"/>
              </w:rPr>
            </w:pPr>
            <w:r w:rsidRPr="004E0284">
              <w:rPr>
                <w:rFonts w:ascii="Calibri" w:eastAsia="Calibri" w:hAnsi="Calibri" w:cs="Calibri"/>
                <w:b/>
                <w:bCs/>
                <w:sz w:val="22"/>
                <w:szCs w:val="22"/>
              </w:rPr>
              <w:t>Plan du guide validé</w:t>
            </w:r>
          </w:p>
        </w:tc>
        <w:tc>
          <w:tcPr>
            <w:tcW w:w="0" w:type="auto"/>
            <w:vAlign w:val="center"/>
            <w:hideMark/>
          </w:tcPr>
          <w:p w14:paraId="35E295C9" w14:textId="77777777" w:rsidR="00D438DD" w:rsidRPr="004E0284" w:rsidRDefault="00D438DD" w:rsidP="001D62D3">
            <w:pPr>
              <w:pStyle w:val="NormalWeb"/>
              <w:spacing w:before="0" w:beforeAutospacing="0" w:after="0" w:afterAutospacing="0"/>
              <w:jc w:val="both"/>
              <w:rPr>
                <w:rFonts w:ascii="Calibri" w:hAnsi="Calibri" w:cs="Calibri"/>
                <w:sz w:val="22"/>
                <w:szCs w:val="22"/>
              </w:rPr>
            </w:pPr>
            <w:r w:rsidRPr="004E0284">
              <w:rPr>
                <w:rFonts w:ascii="Calibri" w:hAnsi="Calibri" w:cs="Calibri"/>
                <w:sz w:val="22"/>
                <w:szCs w:val="22"/>
              </w:rPr>
              <w:t>Décembre 2025</w:t>
            </w:r>
          </w:p>
        </w:tc>
        <w:tc>
          <w:tcPr>
            <w:tcW w:w="0" w:type="auto"/>
            <w:vAlign w:val="center"/>
            <w:hideMark/>
          </w:tcPr>
          <w:p w14:paraId="5099082D" w14:textId="77777777" w:rsidR="00D438DD" w:rsidRPr="004E0284" w:rsidRDefault="00D438DD" w:rsidP="001D62D3">
            <w:pPr>
              <w:pStyle w:val="NormalWeb"/>
              <w:spacing w:before="0" w:beforeAutospacing="0" w:after="0" w:afterAutospacing="0"/>
              <w:jc w:val="both"/>
              <w:rPr>
                <w:rFonts w:ascii="Calibri" w:hAnsi="Calibri" w:cs="Calibri"/>
                <w:sz w:val="22"/>
                <w:szCs w:val="22"/>
              </w:rPr>
            </w:pPr>
            <w:r w:rsidRPr="004E0284">
              <w:rPr>
                <w:rFonts w:ascii="Calibri" w:eastAsia="Calibri" w:hAnsi="Calibri" w:cs="Calibri"/>
                <w:b/>
                <w:bCs/>
                <w:sz w:val="22"/>
                <w:szCs w:val="22"/>
              </w:rPr>
              <w:t>5 j</w:t>
            </w:r>
          </w:p>
        </w:tc>
      </w:tr>
      <w:tr w:rsidR="0066330D" w:rsidRPr="00D438DD" w14:paraId="0D257811" w14:textId="77777777" w:rsidTr="000C5200">
        <w:trPr>
          <w:tblCellSpacing w:w="15" w:type="dxa"/>
        </w:trPr>
        <w:tc>
          <w:tcPr>
            <w:tcW w:w="0" w:type="auto"/>
            <w:vAlign w:val="center"/>
            <w:hideMark/>
          </w:tcPr>
          <w:p w14:paraId="145BA86A" w14:textId="341CAE68" w:rsidR="00D438DD" w:rsidRPr="004E0284" w:rsidRDefault="00D438DD" w:rsidP="000C5200">
            <w:pPr>
              <w:pStyle w:val="NormalWeb"/>
              <w:spacing w:before="0" w:beforeAutospacing="0" w:after="0" w:afterAutospacing="0"/>
              <w:rPr>
                <w:rFonts w:ascii="Calibri" w:hAnsi="Calibri" w:cs="Calibri"/>
                <w:sz w:val="22"/>
                <w:szCs w:val="22"/>
              </w:rPr>
            </w:pPr>
            <w:r w:rsidRPr="004E0284">
              <w:rPr>
                <w:rFonts w:ascii="Calibri" w:eastAsia="Calibri" w:hAnsi="Calibri" w:cs="Calibri"/>
                <w:b/>
                <w:bCs/>
                <w:sz w:val="22"/>
                <w:szCs w:val="22"/>
              </w:rPr>
              <w:t>4. Rédaction collaborative</w:t>
            </w:r>
            <w:r w:rsidR="00CA212E">
              <w:rPr>
                <w:rFonts w:ascii="Calibri" w:eastAsia="Calibri" w:hAnsi="Calibri" w:cs="Calibri"/>
                <w:b/>
                <w:bCs/>
                <w:sz w:val="22"/>
                <w:szCs w:val="22"/>
              </w:rPr>
              <w:t xml:space="preserve"> du guide</w:t>
            </w:r>
          </w:p>
        </w:tc>
        <w:tc>
          <w:tcPr>
            <w:tcW w:w="0" w:type="auto"/>
            <w:vAlign w:val="center"/>
            <w:hideMark/>
          </w:tcPr>
          <w:p w14:paraId="1B58AD0C" w14:textId="77777777" w:rsidR="00C46BFD" w:rsidRDefault="00D438DD" w:rsidP="000C5200">
            <w:pPr>
              <w:pStyle w:val="NormalWeb"/>
              <w:numPr>
                <w:ilvl w:val="1"/>
                <w:numId w:val="5"/>
              </w:numPr>
              <w:spacing w:before="0" w:beforeAutospacing="0" w:after="0" w:afterAutospacing="0"/>
              <w:ind w:left="385" w:hanging="284"/>
              <w:rPr>
                <w:rFonts w:ascii="Calibri" w:hAnsi="Calibri" w:cs="Calibri"/>
                <w:sz w:val="22"/>
                <w:szCs w:val="22"/>
              </w:rPr>
            </w:pPr>
            <w:r w:rsidRPr="004E0284">
              <w:rPr>
                <w:rFonts w:ascii="Calibri" w:hAnsi="Calibri" w:cs="Calibri"/>
                <w:sz w:val="22"/>
                <w:szCs w:val="22"/>
              </w:rPr>
              <w:t xml:space="preserve">Rédaction </w:t>
            </w:r>
            <w:r w:rsidR="00C46BFD">
              <w:rPr>
                <w:rFonts w:ascii="Calibri" w:hAnsi="Calibri" w:cs="Calibri"/>
                <w:sz w:val="22"/>
                <w:szCs w:val="22"/>
              </w:rPr>
              <w:t>collaborative</w:t>
            </w:r>
            <w:r w:rsidRPr="004E0284">
              <w:rPr>
                <w:rFonts w:ascii="Calibri" w:hAnsi="Calibri" w:cs="Calibri"/>
                <w:sz w:val="22"/>
                <w:szCs w:val="22"/>
              </w:rPr>
              <w:t xml:space="preserve"> du guide (avec GT)</w:t>
            </w:r>
          </w:p>
          <w:p w14:paraId="33F3643A" w14:textId="77777777" w:rsidR="00D438DD" w:rsidRDefault="00C46BFD" w:rsidP="000C5200">
            <w:pPr>
              <w:pStyle w:val="NormalWeb"/>
              <w:numPr>
                <w:ilvl w:val="1"/>
                <w:numId w:val="5"/>
              </w:numPr>
              <w:spacing w:before="0" w:beforeAutospacing="0" w:after="0" w:afterAutospacing="0"/>
              <w:ind w:left="385" w:hanging="284"/>
              <w:rPr>
                <w:rFonts w:ascii="Calibri" w:hAnsi="Calibri" w:cs="Calibri"/>
                <w:sz w:val="22"/>
                <w:szCs w:val="22"/>
              </w:rPr>
            </w:pPr>
            <w:r>
              <w:rPr>
                <w:rFonts w:ascii="Calibri" w:hAnsi="Calibri" w:cs="Calibri"/>
                <w:sz w:val="22"/>
                <w:szCs w:val="22"/>
              </w:rPr>
              <w:t xml:space="preserve">Intégration des données recueillies dans les </w:t>
            </w:r>
            <w:r w:rsidR="00D438DD" w:rsidRPr="004E0284">
              <w:rPr>
                <w:rFonts w:ascii="Calibri" w:hAnsi="Calibri" w:cs="Calibri"/>
                <w:sz w:val="22"/>
                <w:szCs w:val="22"/>
              </w:rPr>
              <w:t>chapitres (pratiques, solutions, exemples concrets)</w:t>
            </w:r>
          </w:p>
          <w:p w14:paraId="1B58C7C2" w14:textId="77777777" w:rsidR="003C1C4B" w:rsidRDefault="003C1C4B" w:rsidP="000C5200">
            <w:pPr>
              <w:pStyle w:val="NormalWeb"/>
              <w:numPr>
                <w:ilvl w:val="1"/>
                <w:numId w:val="5"/>
              </w:numPr>
              <w:spacing w:before="0" w:beforeAutospacing="0" w:after="0" w:afterAutospacing="0"/>
              <w:ind w:left="385" w:hanging="284"/>
              <w:rPr>
                <w:rFonts w:ascii="Calibri" w:hAnsi="Calibri" w:cs="Calibri"/>
                <w:sz w:val="22"/>
                <w:szCs w:val="22"/>
              </w:rPr>
            </w:pPr>
            <w:r w:rsidRPr="001D62D3">
              <w:rPr>
                <w:rFonts w:ascii="Calibri" w:hAnsi="Calibri" w:cs="Calibri"/>
                <w:sz w:val="22"/>
                <w:szCs w:val="22"/>
              </w:rPr>
              <w:t>Intégration des retours</w:t>
            </w:r>
          </w:p>
          <w:p w14:paraId="37F42A47" w14:textId="77777777" w:rsidR="003C1C4B" w:rsidRDefault="000C5200" w:rsidP="000C5200">
            <w:pPr>
              <w:pStyle w:val="NormalWeb"/>
              <w:numPr>
                <w:ilvl w:val="1"/>
                <w:numId w:val="5"/>
              </w:numPr>
              <w:spacing w:before="0" w:beforeAutospacing="0" w:after="0" w:afterAutospacing="0"/>
              <w:ind w:left="385" w:hanging="284"/>
              <w:rPr>
                <w:rFonts w:ascii="Calibri" w:hAnsi="Calibri" w:cs="Calibri"/>
                <w:sz w:val="22"/>
                <w:szCs w:val="22"/>
              </w:rPr>
            </w:pPr>
            <w:r>
              <w:rPr>
                <w:rFonts w:ascii="Calibri" w:hAnsi="Calibri" w:cs="Calibri"/>
                <w:sz w:val="22"/>
                <w:szCs w:val="22"/>
              </w:rPr>
              <w:lastRenderedPageBreak/>
              <w:t>F</w:t>
            </w:r>
            <w:r w:rsidR="003C1C4B" w:rsidRPr="001D62D3">
              <w:rPr>
                <w:rFonts w:ascii="Calibri" w:hAnsi="Calibri" w:cs="Calibri"/>
                <w:sz w:val="22"/>
                <w:szCs w:val="22"/>
              </w:rPr>
              <w:t xml:space="preserve">inalisation </w:t>
            </w:r>
            <w:r w:rsidR="003C1C4B">
              <w:rPr>
                <w:rFonts w:ascii="Calibri" w:hAnsi="Calibri" w:cs="Calibri"/>
                <w:sz w:val="22"/>
                <w:szCs w:val="22"/>
              </w:rPr>
              <w:t>de la rédaction (intro, sommaire, annexes, etc.)</w:t>
            </w:r>
          </w:p>
          <w:p w14:paraId="2D06C69A" w14:textId="77777777" w:rsidR="003C1C4B" w:rsidRDefault="003C1C4B" w:rsidP="000C5200">
            <w:pPr>
              <w:pStyle w:val="NormalWeb"/>
              <w:numPr>
                <w:ilvl w:val="1"/>
                <w:numId w:val="5"/>
              </w:numPr>
              <w:spacing w:before="0" w:beforeAutospacing="0" w:after="0" w:afterAutospacing="0"/>
              <w:ind w:left="385" w:hanging="284"/>
              <w:rPr>
                <w:rFonts w:ascii="Calibri" w:hAnsi="Calibri" w:cs="Calibri"/>
                <w:sz w:val="22"/>
                <w:szCs w:val="22"/>
              </w:rPr>
            </w:pPr>
            <w:r>
              <w:rPr>
                <w:rFonts w:ascii="Calibri" w:hAnsi="Calibri" w:cs="Calibri"/>
                <w:sz w:val="22"/>
                <w:szCs w:val="22"/>
              </w:rPr>
              <w:t>Validation</w:t>
            </w:r>
          </w:p>
          <w:p w14:paraId="77FDCF7E" w14:textId="77777777" w:rsidR="003C1C4B" w:rsidRPr="004E0284" w:rsidRDefault="003C1C4B" w:rsidP="00C46BFD">
            <w:pPr>
              <w:pStyle w:val="NormalWeb"/>
              <w:spacing w:before="0" w:beforeAutospacing="0" w:after="0" w:afterAutospacing="0"/>
              <w:jc w:val="both"/>
              <w:rPr>
                <w:rFonts w:ascii="Calibri" w:hAnsi="Calibri" w:cs="Calibri"/>
                <w:sz w:val="22"/>
                <w:szCs w:val="22"/>
              </w:rPr>
            </w:pPr>
          </w:p>
        </w:tc>
        <w:tc>
          <w:tcPr>
            <w:tcW w:w="0" w:type="auto"/>
            <w:vAlign w:val="center"/>
            <w:hideMark/>
          </w:tcPr>
          <w:p w14:paraId="5F0E14E6" w14:textId="77777777" w:rsidR="00D438DD" w:rsidRPr="004E0284" w:rsidRDefault="003C1C4B" w:rsidP="008F2034">
            <w:pPr>
              <w:pStyle w:val="NormalWeb"/>
              <w:spacing w:before="0" w:beforeAutospacing="0" w:after="0" w:afterAutospacing="0"/>
              <w:rPr>
                <w:rFonts w:ascii="Calibri" w:hAnsi="Calibri" w:cs="Calibri"/>
                <w:sz w:val="22"/>
                <w:szCs w:val="22"/>
              </w:rPr>
            </w:pPr>
            <w:r>
              <w:rPr>
                <w:rFonts w:ascii="Calibri" w:eastAsia="Calibri" w:hAnsi="Calibri" w:cs="Calibri"/>
                <w:b/>
                <w:bCs/>
                <w:sz w:val="22"/>
                <w:szCs w:val="22"/>
              </w:rPr>
              <w:lastRenderedPageBreak/>
              <w:t>G</w:t>
            </w:r>
            <w:r w:rsidR="00D438DD" w:rsidRPr="004E0284">
              <w:rPr>
                <w:rFonts w:ascii="Calibri" w:eastAsia="Calibri" w:hAnsi="Calibri" w:cs="Calibri"/>
                <w:b/>
                <w:bCs/>
                <w:sz w:val="22"/>
                <w:szCs w:val="22"/>
              </w:rPr>
              <w:t>uide pratique (</w:t>
            </w:r>
            <w:r>
              <w:rPr>
                <w:rFonts w:ascii="Calibri" w:eastAsia="Calibri" w:hAnsi="Calibri" w:cs="Calibri"/>
                <w:b/>
                <w:bCs/>
                <w:sz w:val="22"/>
                <w:szCs w:val="22"/>
              </w:rPr>
              <w:t xml:space="preserve">environ </w:t>
            </w:r>
            <w:r w:rsidR="00D438DD" w:rsidRPr="004E0284">
              <w:rPr>
                <w:rFonts w:ascii="Calibri" w:eastAsia="Calibri" w:hAnsi="Calibri" w:cs="Calibri"/>
                <w:b/>
                <w:bCs/>
                <w:sz w:val="22"/>
                <w:szCs w:val="22"/>
              </w:rPr>
              <w:t>60</w:t>
            </w:r>
            <w:r>
              <w:rPr>
                <w:rFonts w:ascii="Calibri" w:eastAsia="Calibri" w:hAnsi="Calibri" w:cs="Calibri"/>
                <w:b/>
                <w:bCs/>
                <w:sz w:val="22"/>
                <w:szCs w:val="22"/>
              </w:rPr>
              <w:t xml:space="preserve"> pages</w:t>
            </w:r>
            <w:r w:rsidR="00D438DD" w:rsidRPr="004E0284">
              <w:rPr>
                <w:rFonts w:ascii="Calibri" w:eastAsia="Calibri" w:hAnsi="Calibri" w:cs="Calibri"/>
                <w:b/>
                <w:bCs/>
                <w:sz w:val="22"/>
                <w:szCs w:val="22"/>
              </w:rPr>
              <w:t>)</w:t>
            </w:r>
            <w:r w:rsidRPr="003C1C4B">
              <w:rPr>
                <w:rFonts w:ascii="Calibri" w:eastAsia="Calibri" w:hAnsi="Calibri" w:cs="Calibri"/>
                <w:b/>
                <w:bCs/>
                <w:sz w:val="22"/>
                <w:szCs w:val="22"/>
              </w:rPr>
              <w:t xml:space="preserve"> </w:t>
            </w:r>
          </w:p>
        </w:tc>
        <w:tc>
          <w:tcPr>
            <w:tcW w:w="0" w:type="auto"/>
            <w:vAlign w:val="center"/>
            <w:hideMark/>
          </w:tcPr>
          <w:p w14:paraId="3A44ACC6" w14:textId="77777777" w:rsidR="00D438DD" w:rsidRPr="004E0284" w:rsidRDefault="000C5200" w:rsidP="001D62D3">
            <w:pPr>
              <w:pStyle w:val="NormalWeb"/>
              <w:spacing w:before="0" w:beforeAutospacing="0" w:after="0" w:afterAutospacing="0"/>
              <w:jc w:val="both"/>
              <w:rPr>
                <w:rFonts w:ascii="Calibri" w:hAnsi="Calibri" w:cs="Calibri"/>
                <w:sz w:val="22"/>
                <w:szCs w:val="22"/>
              </w:rPr>
            </w:pPr>
            <w:r>
              <w:rPr>
                <w:rFonts w:ascii="Calibri" w:hAnsi="Calibri" w:cs="Calibri"/>
                <w:sz w:val="22"/>
                <w:szCs w:val="22"/>
              </w:rPr>
              <w:t>Janvier</w:t>
            </w:r>
            <w:r w:rsidR="00D438DD" w:rsidRPr="004E0284">
              <w:rPr>
                <w:rFonts w:ascii="Calibri" w:hAnsi="Calibri" w:cs="Calibri"/>
                <w:sz w:val="22"/>
                <w:szCs w:val="22"/>
              </w:rPr>
              <w:t xml:space="preserve">– </w:t>
            </w:r>
            <w:r w:rsidR="003C1C4B">
              <w:rPr>
                <w:rFonts w:ascii="Calibri" w:hAnsi="Calibri" w:cs="Calibri"/>
                <w:sz w:val="22"/>
                <w:szCs w:val="22"/>
              </w:rPr>
              <w:t>Mars</w:t>
            </w:r>
            <w:r w:rsidR="00D438DD" w:rsidRPr="004E0284">
              <w:rPr>
                <w:rFonts w:ascii="Calibri" w:hAnsi="Calibri" w:cs="Calibri"/>
                <w:sz w:val="22"/>
                <w:szCs w:val="22"/>
              </w:rPr>
              <w:t xml:space="preserve"> 2026</w:t>
            </w:r>
          </w:p>
        </w:tc>
        <w:tc>
          <w:tcPr>
            <w:tcW w:w="0" w:type="auto"/>
            <w:vAlign w:val="center"/>
            <w:hideMark/>
          </w:tcPr>
          <w:p w14:paraId="77A4ED03" w14:textId="77777777" w:rsidR="00D438DD" w:rsidRPr="004E0284" w:rsidRDefault="00267357" w:rsidP="001D62D3">
            <w:pPr>
              <w:pStyle w:val="NormalWeb"/>
              <w:spacing w:before="0" w:beforeAutospacing="0" w:after="0" w:afterAutospacing="0"/>
              <w:jc w:val="both"/>
              <w:rPr>
                <w:rFonts w:ascii="Calibri" w:hAnsi="Calibri" w:cs="Calibri"/>
                <w:sz w:val="22"/>
                <w:szCs w:val="22"/>
              </w:rPr>
            </w:pPr>
            <w:r>
              <w:rPr>
                <w:rFonts w:ascii="Calibri" w:eastAsia="Calibri" w:hAnsi="Calibri" w:cs="Calibri"/>
                <w:b/>
                <w:bCs/>
                <w:sz w:val="22"/>
                <w:szCs w:val="22"/>
              </w:rPr>
              <w:t>20</w:t>
            </w:r>
            <w:r w:rsidR="00D438DD" w:rsidRPr="004E0284">
              <w:rPr>
                <w:rFonts w:ascii="Calibri" w:eastAsia="Calibri" w:hAnsi="Calibri" w:cs="Calibri"/>
                <w:b/>
                <w:bCs/>
                <w:sz w:val="22"/>
                <w:szCs w:val="22"/>
              </w:rPr>
              <w:t xml:space="preserve"> j</w:t>
            </w:r>
          </w:p>
        </w:tc>
      </w:tr>
      <w:tr w:rsidR="0066330D" w:rsidRPr="00D438DD" w14:paraId="552F971A" w14:textId="77777777" w:rsidTr="000C5200">
        <w:trPr>
          <w:tblCellSpacing w:w="15" w:type="dxa"/>
        </w:trPr>
        <w:tc>
          <w:tcPr>
            <w:tcW w:w="0" w:type="auto"/>
            <w:vAlign w:val="center"/>
            <w:hideMark/>
          </w:tcPr>
          <w:p w14:paraId="717BCDE8" w14:textId="79CFF870" w:rsidR="00D438DD" w:rsidRPr="001D62D3" w:rsidRDefault="003C1C4B" w:rsidP="000C5200">
            <w:pPr>
              <w:pStyle w:val="NormalWeb"/>
              <w:spacing w:before="0" w:beforeAutospacing="0" w:after="0" w:afterAutospacing="0"/>
              <w:rPr>
                <w:rFonts w:ascii="Calibri" w:hAnsi="Calibri" w:cs="Calibri"/>
                <w:sz w:val="22"/>
                <w:szCs w:val="22"/>
              </w:rPr>
            </w:pPr>
            <w:r>
              <w:rPr>
                <w:rFonts w:ascii="Calibri" w:eastAsia="Calibri" w:hAnsi="Calibri" w:cs="Calibri"/>
                <w:b/>
                <w:bCs/>
                <w:sz w:val="22"/>
                <w:szCs w:val="22"/>
              </w:rPr>
              <w:t>5</w:t>
            </w:r>
            <w:r w:rsidR="00D438DD" w:rsidRPr="001D62D3">
              <w:rPr>
                <w:rFonts w:ascii="Calibri" w:eastAsia="Calibri" w:hAnsi="Calibri" w:cs="Calibri"/>
                <w:b/>
                <w:bCs/>
                <w:sz w:val="22"/>
                <w:szCs w:val="22"/>
              </w:rPr>
              <w:t xml:space="preserve">. </w:t>
            </w:r>
            <w:r w:rsidR="006E4410">
              <w:rPr>
                <w:rFonts w:ascii="Calibri" w:eastAsia="Calibri" w:hAnsi="Calibri" w:cs="Calibri"/>
                <w:b/>
                <w:bCs/>
                <w:sz w:val="22"/>
                <w:szCs w:val="22"/>
              </w:rPr>
              <w:t xml:space="preserve">Collecte &amp; </w:t>
            </w:r>
            <w:r w:rsidR="00267357">
              <w:rPr>
                <w:rFonts w:ascii="Calibri" w:eastAsia="Calibri" w:hAnsi="Calibri" w:cs="Calibri"/>
                <w:b/>
                <w:bCs/>
                <w:sz w:val="22"/>
                <w:szCs w:val="22"/>
              </w:rPr>
              <w:t>classement des outils</w:t>
            </w:r>
            <w:r w:rsidR="00CA212E">
              <w:rPr>
                <w:rFonts w:ascii="Calibri" w:eastAsia="Calibri" w:hAnsi="Calibri" w:cs="Calibri"/>
                <w:b/>
                <w:bCs/>
                <w:sz w:val="22"/>
                <w:szCs w:val="22"/>
              </w:rPr>
              <w:t xml:space="preserve"> dans une boîte à outils</w:t>
            </w:r>
          </w:p>
        </w:tc>
        <w:tc>
          <w:tcPr>
            <w:tcW w:w="0" w:type="auto"/>
            <w:vAlign w:val="center"/>
            <w:hideMark/>
          </w:tcPr>
          <w:p w14:paraId="35974427" w14:textId="77777777" w:rsidR="00267357" w:rsidRDefault="00267357" w:rsidP="000C5200">
            <w:pPr>
              <w:pStyle w:val="NormalWeb"/>
              <w:numPr>
                <w:ilvl w:val="1"/>
                <w:numId w:val="5"/>
              </w:numPr>
              <w:spacing w:before="0" w:beforeAutospacing="0" w:after="0" w:afterAutospacing="0"/>
              <w:ind w:left="385" w:hanging="284"/>
              <w:rPr>
                <w:rFonts w:ascii="Calibri" w:hAnsi="Calibri" w:cs="Calibri"/>
                <w:sz w:val="22"/>
                <w:szCs w:val="22"/>
              </w:rPr>
            </w:pPr>
            <w:r>
              <w:rPr>
                <w:rFonts w:ascii="Calibri" w:hAnsi="Calibri" w:cs="Calibri"/>
                <w:sz w:val="22"/>
                <w:szCs w:val="22"/>
              </w:rPr>
              <w:t xml:space="preserve">Recueil des </w:t>
            </w:r>
            <w:r w:rsidR="00D438DD" w:rsidRPr="001D62D3">
              <w:rPr>
                <w:rFonts w:ascii="Calibri" w:hAnsi="Calibri" w:cs="Calibri"/>
                <w:sz w:val="22"/>
                <w:szCs w:val="22"/>
              </w:rPr>
              <w:t xml:space="preserve">outils </w:t>
            </w:r>
            <w:r>
              <w:rPr>
                <w:rFonts w:ascii="Calibri" w:hAnsi="Calibri" w:cs="Calibri"/>
                <w:sz w:val="22"/>
                <w:szCs w:val="22"/>
              </w:rPr>
              <w:t>auprès des différentes facilités</w:t>
            </w:r>
          </w:p>
          <w:p w14:paraId="071E6436" w14:textId="3F80AAB7" w:rsidR="006E4410" w:rsidRDefault="00267357" w:rsidP="000C5200">
            <w:pPr>
              <w:pStyle w:val="NormalWeb"/>
              <w:numPr>
                <w:ilvl w:val="1"/>
                <w:numId w:val="5"/>
              </w:numPr>
              <w:spacing w:before="0" w:beforeAutospacing="0" w:after="0" w:afterAutospacing="0"/>
              <w:ind w:left="385" w:hanging="284"/>
              <w:rPr>
                <w:rFonts w:ascii="Calibri" w:hAnsi="Calibri" w:cs="Calibri"/>
                <w:sz w:val="22"/>
                <w:szCs w:val="22"/>
              </w:rPr>
            </w:pPr>
            <w:r>
              <w:rPr>
                <w:rFonts w:ascii="Calibri" w:hAnsi="Calibri" w:cs="Calibri"/>
                <w:sz w:val="22"/>
                <w:szCs w:val="22"/>
              </w:rPr>
              <w:t xml:space="preserve">Classement </w:t>
            </w:r>
            <w:r w:rsidR="00D438DD" w:rsidRPr="001D62D3">
              <w:rPr>
                <w:rFonts w:ascii="Calibri" w:hAnsi="Calibri" w:cs="Calibri"/>
                <w:sz w:val="22"/>
                <w:szCs w:val="22"/>
              </w:rPr>
              <w:t xml:space="preserve">par </w:t>
            </w:r>
            <w:r w:rsidR="006E4410">
              <w:rPr>
                <w:rFonts w:ascii="Calibri" w:hAnsi="Calibri" w:cs="Calibri"/>
                <w:sz w:val="22"/>
                <w:szCs w:val="22"/>
              </w:rPr>
              <w:t>thème</w:t>
            </w:r>
            <w:r w:rsidR="00D438DD" w:rsidRPr="001D62D3">
              <w:rPr>
                <w:rFonts w:ascii="Calibri" w:hAnsi="Calibri" w:cs="Calibri"/>
                <w:sz w:val="22"/>
                <w:szCs w:val="22"/>
              </w:rPr>
              <w:t xml:space="preserve"> et type </w:t>
            </w:r>
            <w:r>
              <w:rPr>
                <w:rFonts w:ascii="Calibri" w:hAnsi="Calibri" w:cs="Calibri"/>
                <w:sz w:val="22"/>
                <w:szCs w:val="22"/>
              </w:rPr>
              <w:t xml:space="preserve">d’outil sur le Learning Hub (communauté </w:t>
            </w:r>
            <w:r w:rsidR="00CA212E">
              <w:rPr>
                <w:rFonts w:ascii="Calibri" w:hAnsi="Calibri" w:cs="Calibri"/>
                <w:sz w:val="22"/>
                <w:szCs w:val="22"/>
              </w:rPr>
              <w:t>des Gestionnaires de projet</w:t>
            </w:r>
            <w:r>
              <w:rPr>
                <w:rFonts w:ascii="Calibri" w:hAnsi="Calibri" w:cs="Calibri"/>
                <w:sz w:val="22"/>
                <w:szCs w:val="22"/>
              </w:rPr>
              <w:t>)</w:t>
            </w:r>
          </w:p>
          <w:p w14:paraId="33F72F81" w14:textId="77777777" w:rsidR="00D438DD" w:rsidRPr="001D62D3" w:rsidRDefault="00D438DD" w:rsidP="006E4410">
            <w:pPr>
              <w:pStyle w:val="NormalWeb"/>
              <w:spacing w:before="0" w:beforeAutospacing="0" w:after="0" w:afterAutospacing="0"/>
              <w:jc w:val="both"/>
              <w:rPr>
                <w:rFonts w:ascii="Calibri" w:hAnsi="Calibri" w:cs="Calibri"/>
                <w:sz w:val="22"/>
                <w:szCs w:val="22"/>
              </w:rPr>
            </w:pPr>
          </w:p>
        </w:tc>
        <w:tc>
          <w:tcPr>
            <w:tcW w:w="0" w:type="auto"/>
            <w:vAlign w:val="center"/>
            <w:hideMark/>
          </w:tcPr>
          <w:p w14:paraId="2CE63112" w14:textId="77777777" w:rsidR="00D438DD" w:rsidRPr="001D62D3" w:rsidRDefault="00D438DD" w:rsidP="000C5200">
            <w:pPr>
              <w:pStyle w:val="NormalWeb"/>
              <w:spacing w:before="0" w:beforeAutospacing="0" w:after="0" w:afterAutospacing="0"/>
              <w:rPr>
                <w:rFonts w:ascii="Calibri" w:hAnsi="Calibri" w:cs="Calibri"/>
                <w:sz w:val="22"/>
                <w:szCs w:val="22"/>
              </w:rPr>
            </w:pPr>
            <w:r w:rsidRPr="001D62D3">
              <w:rPr>
                <w:rFonts w:ascii="Calibri" w:eastAsia="Calibri" w:hAnsi="Calibri" w:cs="Calibri"/>
                <w:b/>
                <w:bCs/>
                <w:sz w:val="22"/>
                <w:szCs w:val="22"/>
              </w:rPr>
              <w:t>Boîte à outils (Learning Hub)</w:t>
            </w:r>
          </w:p>
        </w:tc>
        <w:tc>
          <w:tcPr>
            <w:tcW w:w="0" w:type="auto"/>
            <w:vAlign w:val="center"/>
            <w:hideMark/>
          </w:tcPr>
          <w:p w14:paraId="15F544C7" w14:textId="77777777" w:rsidR="00D438DD" w:rsidRPr="001D62D3" w:rsidRDefault="00EB3C3C" w:rsidP="00EB3C3C">
            <w:pPr>
              <w:pStyle w:val="NormalWeb"/>
              <w:spacing w:before="0" w:beforeAutospacing="0" w:after="0" w:afterAutospacing="0"/>
              <w:jc w:val="both"/>
              <w:rPr>
                <w:rFonts w:ascii="Calibri" w:hAnsi="Calibri" w:cs="Calibri"/>
                <w:sz w:val="22"/>
                <w:szCs w:val="22"/>
              </w:rPr>
            </w:pPr>
            <w:r>
              <w:rPr>
                <w:rFonts w:ascii="Calibri" w:hAnsi="Calibri" w:cs="Calibri"/>
                <w:sz w:val="22"/>
                <w:szCs w:val="22"/>
              </w:rPr>
              <w:t>Décembre</w:t>
            </w:r>
            <w:r w:rsidR="006E4410">
              <w:rPr>
                <w:rFonts w:ascii="Calibri" w:hAnsi="Calibri" w:cs="Calibri"/>
                <w:sz w:val="22"/>
                <w:szCs w:val="22"/>
              </w:rPr>
              <w:t xml:space="preserve"> - </w:t>
            </w:r>
            <w:r>
              <w:rPr>
                <w:rFonts w:ascii="Calibri" w:hAnsi="Calibri" w:cs="Calibri"/>
                <w:sz w:val="22"/>
                <w:szCs w:val="22"/>
              </w:rPr>
              <w:t>Février</w:t>
            </w:r>
            <w:r w:rsidR="00D438DD" w:rsidRPr="001D62D3">
              <w:rPr>
                <w:rFonts w:ascii="Calibri" w:hAnsi="Calibri" w:cs="Calibri"/>
                <w:sz w:val="22"/>
                <w:szCs w:val="22"/>
              </w:rPr>
              <w:t xml:space="preserve"> 2026</w:t>
            </w:r>
          </w:p>
        </w:tc>
        <w:tc>
          <w:tcPr>
            <w:tcW w:w="0" w:type="auto"/>
            <w:vAlign w:val="center"/>
            <w:hideMark/>
          </w:tcPr>
          <w:p w14:paraId="7D5C3379" w14:textId="77777777" w:rsidR="00D438DD" w:rsidRPr="001D62D3" w:rsidRDefault="00D438DD" w:rsidP="001D62D3">
            <w:pPr>
              <w:pStyle w:val="NormalWeb"/>
              <w:spacing w:before="0" w:beforeAutospacing="0" w:after="0" w:afterAutospacing="0"/>
              <w:jc w:val="both"/>
              <w:rPr>
                <w:rFonts w:ascii="Calibri" w:hAnsi="Calibri" w:cs="Calibri"/>
                <w:sz w:val="22"/>
                <w:szCs w:val="22"/>
              </w:rPr>
            </w:pPr>
            <w:r w:rsidRPr="001D62D3">
              <w:rPr>
                <w:rFonts w:ascii="Calibri" w:eastAsia="Calibri" w:hAnsi="Calibri" w:cs="Calibri"/>
                <w:b/>
                <w:bCs/>
                <w:sz w:val="22"/>
                <w:szCs w:val="22"/>
              </w:rPr>
              <w:t>3 j</w:t>
            </w:r>
          </w:p>
        </w:tc>
      </w:tr>
      <w:tr w:rsidR="0066330D" w:rsidRPr="00D438DD" w14:paraId="7DF46A9C" w14:textId="77777777" w:rsidTr="000C5200">
        <w:trPr>
          <w:tblCellSpacing w:w="15" w:type="dxa"/>
        </w:trPr>
        <w:tc>
          <w:tcPr>
            <w:tcW w:w="0" w:type="auto"/>
            <w:vAlign w:val="center"/>
            <w:hideMark/>
          </w:tcPr>
          <w:p w14:paraId="1DC49AE3" w14:textId="46220F36" w:rsidR="00D438DD" w:rsidRPr="001D62D3" w:rsidRDefault="003C1C4B" w:rsidP="001D62D3">
            <w:pPr>
              <w:pStyle w:val="NormalWeb"/>
              <w:spacing w:before="0" w:beforeAutospacing="0" w:after="0" w:afterAutospacing="0"/>
              <w:jc w:val="both"/>
              <w:rPr>
                <w:rFonts w:ascii="Calibri" w:hAnsi="Calibri" w:cs="Calibri"/>
                <w:sz w:val="22"/>
                <w:szCs w:val="22"/>
              </w:rPr>
            </w:pPr>
            <w:r>
              <w:rPr>
                <w:rFonts w:ascii="Calibri" w:eastAsia="Calibri" w:hAnsi="Calibri" w:cs="Calibri"/>
                <w:b/>
                <w:bCs/>
                <w:sz w:val="22"/>
                <w:szCs w:val="22"/>
              </w:rPr>
              <w:t>6</w:t>
            </w:r>
            <w:r w:rsidR="00D438DD" w:rsidRPr="001D62D3">
              <w:rPr>
                <w:rFonts w:ascii="Calibri" w:eastAsia="Calibri" w:hAnsi="Calibri" w:cs="Calibri"/>
                <w:b/>
                <w:bCs/>
                <w:sz w:val="22"/>
                <w:szCs w:val="22"/>
              </w:rPr>
              <w:t xml:space="preserve">. </w:t>
            </w:r>
            <w:r w:rsidR="00CA212E">
              <w:rPr>
                <w:rFonts w:ascii="Calibri" w:eastAsia="Calibri" w:hAnsi="Calibri" w:cs="Calibri"/>
                <w:b/>
                <w:bCs/>
                <w:sz w:val="22"/>
                <w:szCs w:val="22"/>
              </w:rPr>
              <w:t>Diffusion</w:t>
            </w:r>
          </w:p>
        </w:tc>
        <w:tc>
          <w:tcPr>
            <w:tcW w:w="0" w:type="auto"/>
            <w:vAlign w:val="center"/>
            <w:hideMark/>
          </w:tcPr>
          <w:p w14:paraId="22ADED4F" w14:textId="29AD84C5" w:rsidR="00CA212E" w:rsidRDefault="00CA212E" w:rsidP="000C5200">
            <w:pPr>
              <w:pStyle w:val="NormalWeb"/>
              <w:numPr>
                <w:ilvl w:val="1"/>
                <w:numId w:val="5"/>
              </w:numPr>
              <w:spacing w:before="0" w:beforeAutospacing="0" w:after="0" w:afterAutospacing="0"/>
              <w:ind w:left="385" w:hanging="284"/>
              <w:rPr>
                <w:rFonts w:ascii="Calibri" w:hAnsi="Calibri" w:cs="Calibri"/>
                <w:sz w:val="22"/>
                <w:szCs w:val="22"/>
              </w:rPr>
            </w:pPr>
            <w:r>
              <w:rPr>
                <w:rFonts w:ascii="Calibri" w:hAnsi="Calibri" w:cs="Calibri"/>
                <w:sz w:val="22"/>
                <w:szCs w:val="22"/>
              </w:rPr>
              <w:t xml:space="preserve"> Elaboration d’un plan de diffusion</w:t>
            </w:r>
          </w:p>
          <w:p w14:paraId="1A76B329" w14:textId="10B2492D" w:rsidR="00D438DD" w:rsidRDefault="00267357" w:rsidP="000C5200">
            <w:pPr>
              <w:pStyle w:val="NormalWeb"/>
              <w:numPr>
                <w:ilvl w:val="1"/>
                <w:numId w:val="5"/>
              </w:numPr>
              <w:spacing w:before="0" w:beforeAutospacing="0" w:after="0" w:afterAutospacing="0"/>
              <w:ind w:left="385" w:hanging="284"/>
              <w:rPr>
                <w:rFonts w:ascii="Calibri" w:hAnsi="Calibri" w:cs="Calibri"/>
                <w:sz w:val="22"/>
                <w:szCs w:val="22"/>
              </w:rPr>
            </w:pPr>
            <w:r w:rsidRPr="001D62D3">
              <w:rPr>
                <w:rFonts w:ascii="Calibri" w:hAnsi="Calibri" w:cs="Calibri"/>
                <w:sz w:val="22"/>
                <w:szCs w:val="22"/>
              </w:rPr>
              <w:t>Élaboration du PowerPoint de présentation</w:t>
            </w:r>
            <w:r w:rsidR="000C5200">
              <w:rPr>
                <w:rFonts w:ascii="Calibri" w:hAnsi="Calibri" w:cs="Calibri"/>
                <w:sz w:val="22"/>
                <w:szCs w:val="22"/>
              </w:rPr>
              <w:t xml:space="preserve"> </w:t>
            </w:r>
          </w:p>
          <w:p w14:paraId="56C3E451" w14:textId="77777777" w:rsidR="000C5200" w:rsidRPr="001D62D3" w:rsidRDefault="000C5200" w:rsidP="000C5200">
            <w:pPr>
              <w:pStyle w:val="NormalWeb"/>
              <w:numPr>
                <w:ilvl w:val="1"/>
                <w:numId w:val="5"/>
              </w:numPr>
              <w:spacing w:before="0" w:beforeAutospacing="0" w:after="0" w:afterAutospacing="0"/>
              <w:ind w:left="385" w:hanging="284"/>
              <w:rPr>
                <w:rFonts w:ascii="Calibri" w:hAnsi="Calibri" w:cs="Calibri"/>
                <w:sz w:val="22"/>
                <w:szCs w:val="22"/>
              </w:rPr>
            </w:pPr>
            <w:r>
              <w:rPr>
                <w:rFonts w:ascii="Calibri" w:hAnsi="Calibri" w:cs="Calibri"/>
                <w:sz w:val="22"/>
                <w:szCs w:val="22"/>
              </w:rPr>
              <w:t xml:space="preserve">Restitution </w:t>
            </w:r>
          </w:p>
        </w:tc>
        <w:tc>
          <w:tcPr>
            <w:tcW w:w="0" w:type="auto"/>
            <w:vAlign w:val="center"/>
            <w:hideMark/>
          </w:tcPr>
          <w:p w14:paraId="341AC8A6" w14:textId="6705F782" w:rsidR="00D438DD" w:rsidRPr="001D62D3" w:rsidRDefault="00CA212E" w:rsidP="001D62D3">
            <w:pPr>
              <w:pStyle w:val="NormalWeb"/>
              <w:spacing w:before="0" w:beforeAutospacing="0" w:after="0" w:afterAutospacing="0"/>
              <w:jc w:val="both"/>
              <w:rPr>
                <w:rFonts w:ascii="Calibri" w:hAnsi="Calibri" w:cs="Calibri"/>
                <w:sz w:val="22"/>
                <w:szCs w:val="22"/>
              </w:rPr>
            </w:pPr>
            <w:r>
              <w:rPr>
                <w:rFonts w:ascii="Calibri" w:eastAsia="Calibri" w:hAnsi="Calibri" w:cs="Calibri"/>
                <w:b/>
                <w:bCs/>
                <w:sz w:val="22"/>
                <w:szCs w:val="22"/>
              </w:rPr>
              <w:t xml:space="preserve">Plan de diffusion, </w:t>
            </w:r>
            <w:r w:rsidR="00267357" w:rsidRPr="001D62D3">
              <w:rPr>
                <w:rFonts w:ascii="Calibri" w:eastAsia="Calibri" w:hAnsi="Calibri" w:cs="Calibri"/>
                <w:b/>
                <w:bCs/>
                <w:sz w:val="22"/>
                <w:szCs w:val="22"/>
              </w:rPr>
              <w:t>Présentation PowerPoint</w:t>
            </w:r>
          </w:p>
        </w:tc>
        <w:tc>
          <w:tcPr>
            <w:tcW w:w="0" w:type="auto"/>
            <w:vAlign w:val="center"/>
            <w:hideMark/>
          </w:tcPr>
          <w:p w14:paraId="02905E40" w14:textId="77777777" w:rsidR="00D438DD" w:rsidRPr="001D62D3" w:rsidRDefault="00D438DD" w:rsidP="001D62D3">
            <w:pPr>
              <w:pStyle w:val="NormalWeb"/>
              <w:spacing w:before="0" w:beforeAutospacing="0" w:after="0" w:afterAutospacing="0"/>
              <w:jc w:val="both"/>
              <w:rPr>
                <w:rFonts w:ascii="Calibri" w:hAnsi="Calibri" w:cs="Calibri"/>
                <w:sz w:val="22"/>
                <w:szCs w:val="22"/>
              </w:rPr>
            </w:pPr>
            <w:bookmarkStart w:id="1" w:name="_GoBack"/>
            <w:bookmarkEnd w:id="1"/>
            <w:r w:rsidRPr="001B74CF">
              <w:rPr>
                <w:rFonts w:ascii="Calibri" w:hAnsi="Calibri" w:cs="Calibri"/>
                <w:sz w:val="22"/>
                <w:szCs w:val="22"/>
              </w:rPr>
              <w:t>Avril 2026</w:t>
            </w:r>
          </w:p>
        </w:tc>
        <w:tc>
          <w:tcPr>
            <w:tcW w:w="0" w:type="auto"/>
            <w:vAlign w:val="center"/>
            <w:hideMark/>
          </w:tcPr>
          <w:p w14:paraId="777C7DD6" w14:textId="77777777" w:rsidR="00D438DD" w:rsidRPr="001D62D3" w:rsidRDefault="000C5200" w:rsidP="001D62D3">
            <w:pPr>
              <w:pStyle w:val="NormalWeb"/>
              <w:spacing w:before="0" w:beforeAutospacing="0" w:after="0" w:afterAutospacing="0"/>
              <w:jc w:val="both"/>
              <w:rPr>
                <w:rFonts w:ascii="Calibri" w:hAnsi="Calibri" w:cs="Calibri"/>
                <w:sz w:val="22"/>
                <w:szCs w:val="22"/>
              </w:rPr>
            </w:pPr>
            <w:r>
              <w:rPr>
                <w:rFonts w:ascii="Calibri" w:eastAsia="Calibri" w:hAnsi="Calibri" w:cs="Calibri"/>
                <w:b/>
                <w:bCs/>
                <w:sz w:val="22"/>
                <w:szCs w:val="22"/>
              </w:rPr>
              <w:t>2</w:t>
            </w:r>
            <w:r w:rsidR="00D438DD" w:rsidRPr="001D62D3">
              <w:rPr>
                <w:rFonts w:ascii="Calibri" w:eastAsia="Calibri" w:hAnsi="Calibri" w:cs="Calibri"/>
                <w:b/>
                <w:bCs/>
                <w:sz w:val="22"/>
                <w:szCs w:val="22"/>
              </w:rPr>
              <w:t xml:space="preserve"> j</w:t>
            </w:r>
          </w:p>
        </w:tc>
      </w:tr>
    </w:tbl>
    <w:p w14:paraId="24AADAC9" w14:textId="2051E0E9" w:rsidR="001D62D3" w:rsidRDefault="001D62D3" w:rsidP="001D62D3">
      <w:pPr>
        <w:pStyle w:val="Corpsdetexte"/>
        <w:spacing w:before="10"/>
        <w:rPr>
          <w:b/>
          <w:sz w:val="23"/>
          <w:lang w:val="fr-FR"/>
        </w:rPr>
      </w:pPr>
    </w:p>
    <w:p w14:paraId="002E1713" w14:textId="62EBD319" w:rsidR="00770D8F" w:rsidRDefault="00770D8F" w:rsidP="001D62D3">
      <w:pPr>
        <w:pStyle w:val="Corpsdetexte"/>
        <w:spacing w:before="10"/>
        <w:rPr>
          <w:b/>
          <w:sz w:val="23"/>
          <w:lang w:val="fr-FR"/>
        </w:rPr>
      </w:pPr>
    </w:p>
    <w:p w14:paraId="49980B17" w14:textId="77777777" w:rsidR="00A426ED" w:rsidRPr="00A20192" w:rsidRDefault="001D62D3" w:rsidP="00A20192">
      <w:pPr>
        <w:pStyle w:val="Corpsdetexte"/>
        <w:shd w:val="clear" w:color="auto" w:fill="D0CECE" w:themeFill="background2" w:themeFillShade="E6"/>
        <w:spacing w:before="10"/>
        <w:rPr>
          <w:b/>
          <w:sz w:val="23"/>
          <w:lang w:val="fr-FR"/>
        </w:rPr>
      </w:pPr>
      <w:r>
        <w:rPr>
          <w:b/>
          <w:sz w:val="23"/>
          <w:lang w:val="fr-FR"/>
        </w:rPr>
        <w:t xml:space="preserve">X. </w:t>
      </w:r>
      <w:r w:rsidR="00A426ED" w:rsidRPr="00A20192">
        <w:rPr>
          <w:b/>
          <w:sz w:val="23"/>
          <w:lang w:val="fr-FR"/>
        </w:rPr>
        <w:t xml:space="preserve">Budget indicatif </w:t>
      </w:r>
    </w:p>
    <w:p w14:paraId="68EE426D" w14:textId="7DB5385D" w:rsidR="00A426ED" w:rsidRDefault="00A426ED" w:rsidP="000C5200">
      <w:pPr>
        <w:tabs>
          <w:tab w:val="left" w:pos="2145"/>
        </w:tabs>
        <w:spacing w:before="80"/>
        <w:jc w:val="both"/>
        <w:rPr>
          <w:rFonts w:ascii="Calibri" w:hAnsi="Calibri" w:cs="Calibri"/>
        </w:rPr>
      </w:pPr>
      <w:r w:rsidRPr="00494A18">
        <w:rPr>
          <w:rFonts w:ascii="Calibri" w:hAnsi="Calibri" w:cs="Calibri"/>
        </w:rPr>
        <w:t>Le budget prévisionnel est</w:t>
      </w:r>
      <w:r w:rsidR="00CB78CC">
        <w:rPr>
          <w:rFonts w:ascii="Calibri" w:hAnsi="Calibri" w:cs="Calibri"/>
        </w:rPr>
        <w:t xml:space="preserve"> de</w:t>
      </w:r>
      <w:r w:rsidRPr="00494A18">
        <w:rPr>
          <w:rFonts w:ascii="Calibri" w:hAnsi="Calibri" w:cs="Calibri"/>
        </w:rPr>
        <w:t xml:space="preserve"> </w:t>
      </w:r>
      <w:r w:rsidR="00F65C5B">
        <w:rPr>
          <w:rFonts w:ascii="Calibri" w:hAnsi="Calibri" w:cs="Calibri"/>
        </w:rPr>
        <w:t>35</w:t>
      </w:r>
      <w:r w:rsidRPr="00494A18">
        <w:rPr>
          <w:rFonts w:ascii="Calibri" w:hAnsi="Calibri" w:cs="Calibri"/>
        </w:rPr>
        <w:t xml:space="preserve"> 000 EUR, correspondant à environ 5</w:t>
      </w:r>
      <w:r>
        <w:rPr>
          <w:rFonts w:ascii="Calibri" w:hAnsi="Calibri" w:cs="Calibri"/>
        </w:rPr>
        <w:t>0</w:t>
      </w:r>
      <w:r w:rsidRPr="00494A18">
        <w:rPr>
          <w:rFonts w:ascii="Calibri" w:hAnsi="Calibri" w:cs="Calibri"/>
        </w:rPr>
        <w:t xml:space="preserve"> jours de prestation </w:t>
      </w:r>
      <w:r>
        <w:rPr>
          <w:rFonts w:ascii="Calibri" w:hAnsi="Calibri" w:cs="Calibri"/>
        </w:rPr>
        <w:t>d’un consultant individuel ou d’un cabinet d’expertise</w:t>
      </w:r>
      <w:r w:rsidRPr="00494A18">
        <w:rPr>
          <w:rFonts w:ascii="Calibri" w:hAnsi="Calibri" w:cs="Calibri"/>
        </w:rPr>
        <w:t>. Ce montant n’inclut pas les coûts l</w:t>
      </w:r>
      <w:r w:rsidR="00861D55">
        <w:rPr>
          <w:rFonts w:ascii="Calibri" w:hAnsi="Calibri" w:cs="Calibri"/>
        </w:rPr>
        <w:t xml:space="preserve">iés à la mise en page graphique, </w:t>
      </w:r>
      <w:r w:rsidRPr="00494A18">
        <w:rPr>
          <w:rFonts w:ascii="Calibri" w:hAnsi="Calibri" w:cs="Calibri"/>
        </w:rPr>
        <w:t>ni à la traduction du guide</w:t>
      </w:r>
      <w:r w:rsidR="00BA1E10">
        <w:rPr>
          <w:rFonts w:ascii="Calibri" w:hAnsi="Calibri" w:cs="Calibri"/>
        </w:rPr>
        <w:t>, ni les frais opérationnels induits par la prestation</w:t>
      </w:r>
      <w:r w:rsidR="00E37765">
        <w:rPr>
          <w:rFonts w:ascii="Calibri" w:hAnsi="Calibri" w:cs="Calibri"/>
        </w:rPr>
        <w:t>.</w:t>
      </w:r>
    </w:p>
    <w:p w14:paraId="2C40490A" w14:textId="77777777" w:rsidR="008F2034" w:rsidRDefault="008F2034" w:rsidP="008F2034">
      <w:pPr>
        <w:tabs>
          <w:tab w:val="left" w:pos="2145"/>
        </w:tabs>
        <w:spacing w:before="80" w:after="0" w:line="120" w:lineRule="auto"/>
        <w:jc w:val="both"/>
        <w:rPr>
          <w:rFonts w:ascii="Calibri" w:hAnsi="Calibri" w:cs="Calibri"/>
        </w:rPr>
      </w:pPr>
    </w:p>
    <w:p w14:paraId="17773DF8" w14:textId="77777777" w:rsidR="00A20192" w:rsidRPr="00A20192" w:rsidRDefault="001D62D3" w:rsidP="00A20192">
      <w:pPr>
        <w:pStyle w:val="Corpsdetexte"/>
        <w:shd w:val="clear" w:color="auto" w:fill="D0CECE" w:themeFill="background2" w:themeFillShade="E6"/>
        <w:spacing w:before="10"/>
        <w:rPr>
          <w:b/>
          <w:sz w:val="23"/>
          <w:lang w:val="fr-FR"/>
        </w:rPr>
      </w:pPr>
      <w:r>
        <w:rPr>
          <w:b/>
          <w:sz w:val="23"/>
          <w:lang w:val="fr-FR"/>
        </w:rPr>
        <w:t xml:space="preserve">XI. </w:t>
      </w:r>
      <w:r w:rsidR="00A20192" w:rsidRPr="00A20192">
        <w:rPr>
          <w:b/>
          <w:sz w:val="23"/>
          <w:lang w:val="fr-FR"/>
        </w:rPr>
        <w:t>Profil de consultant(s) recherché(s) :</w:t>
      </w:r>
    </w:p>
    <w:p w14:paraId="54911BEC" w14:textId="77777777" w:rsidR="00D22562" w:rsidRDefault="00D22562" w:rsidP="000C5200">
      <w:pPr>
        <w:pStyle w:val="Paragraphedeliste"/>
        <w:numPr>
          <w:ilvl w:val="0"/>
          <w:numId w:val="12"/>
        </w:numPr>
        <w:spacing w:before="60"/>
        <w:ind w:left="425" w:hanging="357"/>
        <w:rPr>
          <w:lang w:val="fr-FR"/>
        </w:rPr>
      </w:pPr>
      <w:r w:rsidRPr="00D22562">
        <w:rPr>
          <w:lang w:val="fr-FR"/>
        </w:rPr>
        <w:t xml:space="preserve">Diplôme de </w:t>
      </w:r>
      <w:r w:rsidRPr="00D22562">
        <w:rPr>
          <w:b/>
          <w:bCs/>
          <w:lang w:val="fr-FR"/>
        </w:rPr>
        <w:t>niveau master (bac+5)</w:t>
      </w:r>
      <w:r w:rsidRPr="00D22562">
        <w:rPr>
          <w:lang w:val="fr-FR"/>
        </w:rPr>
        <w:t xml:space="preserve"> minimum en sciences sociales, développement international, gestion de projet, évaluation, ou tout autre domaine pertinent.</w:t>
      </w:r>
    </w:p>
    <w:p w14:paraId="5DE91BDA" w14:textId="229E62F1" w:rsidR="00A20192" w:rsidRDefault="00A20192" w:rsidP="000C5200">
      <w:pPr>
        <w:pStyle w:val="Paragraphedeliste"/>
        <w:numPr>
          <w:ilvl w:val="0"/>
          <w:numId w:val="12"/>
        </w:numPr>
        <w:spacing w:before="60"/>
        <w:ind w:left="425" w:hanging="357"/>
        <w:rPr>
          <w:lang w:val="fr-FR"/>
        </w:rPr>
      </w:pPr>
      <w:r>
        <w:rPr>
          <w:lang w:val="fr-FR"/>
        </w:rPr>
        <w:t xml:space="preserve">Au moins </w:t>
      </w:r>
      <w:r w:rsidRPr="00D22562">
        <w:rPr>
          <w:b/>
          <w:bCs/>
          <w:lang w:val="fr-FR"/>
        </w:rPr>
        <w:t>10 ans d’expérience</w:t>
      </w:r>
      <w:r w:rsidRPr="00924E3C">
        <w:rPr>
          <w:lang w:val="fr-FR"/>
        </w:rPr>
        <w:t xml:space="preserve"> dans le secteur du développement international, notamment dans </w:t>
      </w:r>
      <w:r>
        <w:rPr>
          <w:lang w:val="fr-FR"/>
        </w:rPr>
        <w:t xml:space="preserve">le </w:t>
      </w:r>
      <w:r w:rsidRPr="00924E3C">
        <w:rPr>
          <w:lang w:val="fr-FR"/>
        </w:rPr>
        <w:t>secteur public, mais également dans le secteur de la société civile</w:t>
      </w:r>
      <w:r w:rsidR="00F8717A">
        <w:rPr>
          <w:lang w:val="fr-FR"/>
        </w:rPr>
        <w:t>.</w:t>
      </w:r>
    </w:p>
    <w:p w14:paraId="52DE6258" w14:textId="23AE7791" w:rsidR="00D22562" w:rsidRPr="007B6399" w:rsidRDefault="00D22562" w:rsidP="000C5200">
      <w:pPr>
        <w:pStyle w:val="Paragraphedeliste"/>
        <w:numPr>
          <w:ilvl w:val="0"/>
          <w:numId w:val="12"/>
        </w:numPr>
        <w:spacing w:before="60"/>
        <w:ind w:left="425" w:hanging="357"/>
        <w:rPr>
          <w:lang w:val="fr-FR"/>
        </w:rPr>
      </w:pPr>
      <w:r w:rsidRPr="007B6399">
        <w:rPr>
          <w:b/>
          <w:bCs/>
          <w:lang w:val="fr-FR"/>
        </w:rPr>
        <w:t>Bonne connaissance des dispositifs de facilités d’</w:t>
      </w:r>
      <w:r>
        <w:rPr>
          <w:b/>
          <w:bCs/>
          <w:lang w:val="fr-FR"/>
        </w:rPr>
        <w:t>assistance</w:t>
      </w:r>
      <w:r w:rsidRPr="007B6399">
        <w:rPr>
          <w:b/>
          <w:bCs/>
          <w:lang w:val="fr-FR"/>
        </w:rPr>
        <w:t xml:space="preserve"> technique</w:t>
      </w:r>
      <w:r w:rsidRPr="007B6399">
        <w:rPr>
          <w:lang w:val="fr-FR"/>
        </w:rPr>
        <w:t>, idéalement au sein ou en lien avec des agences publiques de développement, des bailleurs internationaux (UE</w:t>
      </w:r>
      <w:r>
        <w:rPr>
          <w:lang w:val="fr-FR"/>
        </w:rPr>
        <w:t xml:space="preserve"> ou AFD</w:t>
      </w:r>
      <w:r w:rsidRPr="007B6399">
        <w:rPr>
          <w:lang w:val="fr-FR"/>
        </w:rPr>
        <w:t xml:space="preserve"> en particulier)</w:t>
      </w:r>
      <w:r w:rsidR="00F8717A">
        <w:rPr>
          <w:lang w:val="fr-FR"/>
        </w:rPr>
        <w:t>.</w:t>
      </w:r>
    </w:p>
    <w:p w14:paraId="386FB63E" w14:textId="77777777" w:rsidR="007B6399" w:rsidRPr="007B6399" w:rsidRDefault="007B6399" w:rsidP="000C5200">
      <w:pPr>
        <w:pStyle w:val="Paragraphedeliste"/>
        <w:numPr>
          <w:ilvl w:val="0"/>
          <w:numId w:val="12"/>
        </w:numPr>
        <w:spacing w:before="60"/>
        <w:ind w:left="425" w:hanging="357"/>
        <w:rPr>
          <w:lang w:val="fr-FR"/>
        </w:rPr>
      </w:pPr>
      <w:r w:rsidRPr="00D22562">
        <w:rPr>
          <w:b/>
          <w:bCs/>
          <w:lang w:val="fr-FR"/>
        </w:rPr>
        <w:t>Expérience avérée en conduite de démarches de capitalisation</w:t>
      </w:r>
      <w:r w:rsidRPr="007B6399">
        <w:rPr>
          <w:lang w:val="fr-FR"/>
        </w:rPr>
        <w:t xml:space="preserve"> (analyse documentaire, conduite d’entretiens, animation d’ateliers participatifs, production de livrables stratégiques et opérationnels) dans des contextes de coopération internationale ou de développement.</w:t>
      </w:r>
    </w:p>
    <w:p w14:paraId="30AF2E0F" w14:textId="77777777" w:rsidR="007B6399" w:rsidRPr="007B6399" w:rsidRDefault="007B6399" w:rsidP="000C5200">
      <w:pPr>
        <w:pStyle w:val="Paragraphedeliste"/>
        <w:numPr>
          <w:ilvl w:val="0"/>
          <w:numId w:val="12"/>
        </w:numPr>
        <w:spacing w:before="60"/>
        <w:ind w:left="425" w:hanging="357"/>
        <w:rPr>
          <w:lang w:val="fr-FR"/>
        </w:rPr>
      </w:pPr>
      <w:r w:rsidRPr="007B6399">
        <w:rPr>
          <w:b/>
          <w:bCs/>
          <w:lang w:val="fr-FR"/>
        </w:rPr>
        <w:t>Maîtrise des méthodes qualitatives</w:t>
      </w:r>
      <w:r w:rsidRPr="007B6399">
        <w:rPr>
          <w:lang w:val="fr-FR"/>
        </w:rPr>
        <w:t xml:space="preserve"> : benchmark, échantillonnag</w:t>
      </w:r>
      <w:r w:rsidR="00D22562">
        <w:rPr>
          <w:lang w:val="fr-FR"/>
        </w:rPr>
        <w:t>e</w:t>
      </w:r>
      <w:r w:rsidRPr="007B6399">
        <w:rPr>
          <w:lang w:val="fr-FR"/>
        </w:rPr>
        <w:t>, grille d’analyse, analyse thématique, triangulation des sources, etc.</w:t>
      </w:r>
    </w:p>
    <w:p w14:paraId="4B86BE81" w14:textId="77777777" w:rsidR="007B6399" w:rsidRPr="007B6399" w:rsidRDefault="007B6399" w:rsidP="000C5200">
      <w:pPr>
        <w:pStyle w:val="Paragraphedeliste"/>
        <w:numPr>
          <w:ilvl w:val="0"/>
          <w:numId w:val="12"/>
        </w:numPr>
        <w:spacing w:before="60"/>
        <w:ind w:left="425" w:hanging="357"/>
        <w:rPr>
          <w:lang w:val="fr-FR"/>
        </w:rPr>
      </w:pPr>
      <w:r w:rsidRPr="007B6399">
        <w:rPr>
          <w:b/>
          <w:bCs/>
          <w:lang w:val="fr-FR"/>
        </w:rPr>
        <w:t>Expérience en accompagnement stratégique ou évaluation de projets complexes</w:t>
      </w:r>
      <w:r w:rsidRPr="007B6399">
        <w:rPr>
          <w:lang w:val="fr-FR"/>
        </w:rPr>
        <w:t xml:space="preserve"> impliquant des partenaires institutionnels, des équipes pluridisciplinaires et des logiques de portefeuille.</w:t>
      </w:r>
    </w:p>
    <w:p w14:paraId="0B473887" w14:textId="77777777" w:rsidR="007B6399" w:rsidRPr="007B6399" w:rsidRDefault="007B6399" w:rsidP="000C5200">
      <w:pPr>
        <w:pStyle w:val="Paragraphedeliste"/>
        <w:numPr>
          <w:ilvl w:val="0"/>
          <w:numId w:val="12"/>
        </w:numPr>
        <w:spacing w:before="60"/>
        <w:ind w:left="425" w:hanging="357"/>
        <w:rPr>
          <w:lang w:val="fr-FR"/>
        </w:rPr>
      </w:pPr>
      <w:r w:rsidRPr="007B6399">
        <w:rPr>
          <w:b/>
          <w:bCs/>
          <w:lang w:val="fr-FR"/>
        </w:rPr>
        <w:t>Compétences rédactionnelles démontrées</w:t>
      </w:r>
      <w:r w:rsidRPr="007B6399">
        <w:rPr>
          <w:lang w:val="fr-FR"/>
        </w:rPr>
        <w:t>, capacité à produire des livrables clairs, structurés et orientés usages (guides pratiques, outils, référentiels, synthèses).</w:t>
      </w:r>
    </w:p>
    <w:p w14:paraId="46504877" w14:textId="77777777" w:rsidR="007B6399" w:rsidRPr="007B6399" w:rsidRDefault="007B6399" w:rsidP="000C5200">
      <w:pPr>
        <w:pStyle w:val="Paragraphedeliste"/>
        <w:numPr>
          <w:ilvl w:val="0"/>
          <w:numId w:val="12"/>
        </w:numPr>
        <w:spacing w:before="60"/>
        <w:ind w:left="425" w:hanging="357"/>
        <w:rPr>
          <w:lang w:val="fr-FR"/>
        </w:rPr>
      </w:pPr>
      <w:r w:rsidRPr="007B6399">
        <w:rPr>
          <w:b/>
          <w:bCs/>
          <w:lang w:val="fr-FR"/>
        </w:rPr>
        <w:t>Aptitude à animer des ateliers participatifs</w:t>
      </w:r>
      <w:r w:rsidRPr="007B6399">
        <w:rPr>
          <w:lang w:val="fr-FR"/>
        </w:rPr>
        <w:t xml:space="preserve"> et à favoriser l’appropriation des contenus par les équipes opérationnelles.</w:t>
      </w:r>
    </w:p>
    <w:p w14:paraId="10F8EAA1" w14:textId="77777777" w:rsidR="007B6399" w:rsidRPr="007B6399" w:rsidRDefault="007B6399" w:rsidP="000C5200">
      <w:pPr>
        <w:pStyle w:val="Paragraphedeliste"/>
        <w:numPr>
          <w:ilvl w:val="0"/>
          <w:numId w:val="12"/>
        </w:numPr>
        <w:spacing w:before="60"/>
        <w:ind w:left="425" w:hanging="357"/>
        <w:rPr>
          <w:lang w:val="fr-FR"/>
        </w:rPr>
      </w:pPr>
      <w:r w:rsidRPr="007B6399">
        <w:rPr>
          <w:b/>
          <w:bCs/>
          <w:lang w:val="fr-FR"/>
        </w:rPr>
        <w:t xml:space="preserve">Une compréhension du fonctionnement d’Expertise France et/ou des </w:t>
      </w:r>
      <w:r w:rsidR="006E198E">
        <w:rPr>
          <w:b/>
          <w:bCs/>
          <w:lang w:val="fr-FR"/>
        </w:rPr>
        <w:t>instruments</w:t>
      </w:r>
      <w:r w:rsidRPr="007B6399">
        <w:rPr>
          <w:b/>
          <w:bCs/>
          <w:lang w:val="fr-FR"/>
        </w:rPr>
        <w:t xml:space="preserve"> de coopération technique française</w:t>
      </w:r>
      <w:r w:rsidR="003A539E">
        <w:rPr>
          <w:b/>
          <w:bCs/>
          <w:lang w:val="fr-FR"/>
        </w:rPr>
        <w:t xml:space="preserve"> et européenne</w:t>
      </w:r>
      <w:r w:rsidRPr="007B6399">
        <w:rPr>
          <w:lang w:val="fr-FR"/>
        </w:rPr>
        <w:t xml:space="preserve"> serait un atout.</w:t>
      </w:r>
    </w:p>
    <w:p w14:paraId="384DDD75" w14:textId="77777777" w:rsidR="00F52A4D" w:rsidRPr="00F52A4D" w:rsidRDefault="00F52A4D" w:rsidP="00F52A4D">
      <w:pPr>
        <w:pStyle w:val="Paragraphedeliste"/>
        <w:rPr>
          <w:lang w:val="fr-FR"/>
        </w:rPr>
      </w:pPr>
    </w:p>
    <w:p w14:paraId="1E35A979" w14:textId="77777777" w:rsidR="006E198E" w:rsidRPr="00A20192" w:rsidRDefault="006E198E" w:rsidP="006E198E">
      <w:pPr>
        <w:pStyle w:val="Corpsdetexte"/>
        <w:shd w:val="clear" w:color="auto" w:fill="D0CECE" w:themeFill="background2" w:themeFillShade="E6"/>
        <w:spacing w:before="10"/>
        <w:rPr>
          <w:b/>
          <w:sz w:val="23"/>
          <w:lang w:val="fr-FR"/>
        </w:rPr>
      </w:pPr>
      <w:r>
        <w:rPr>
          <w:b/>
          <w:sz w:val="23"/>
          <w:lang w:val="fr-FR"/>
        </w:rPr>
        <w:t>XII. Modalités de candidature</w:t>
      </w:r>
    </w:p>
    <w:p w14:paraId="0BB343E1" w14:textId="77777777" w:rsidR="004E0284" w:rsidRDefault="00A20192" w:rsidP="000C5200">
      <w:pPr>
        <w:pStyle w:val="Corpsdetexte"/>
        <w:spacing w:before="60"/>
        <w:ind w:left="374" w:right="130"/>
        <w:jc w:val="both"/>
        <w:rPr>
          <w:lang w:val="fr-FR"/>
        </w:rPr>
      </w:pPr>
      <w:r>
        <w:rPr>
          <w:lang w:val="fr-FR"/>
        </w:rPr>
        <w:t>L</w:t>
      </w:r>
      <w:r w:rsidRPr="005B505B">
        <w:rPr>
          <w:lang w:val="fr-FR"/>
        </w:rPr>
        <w:t>es candidatures envoyées d</w:t>
      </w:r>
      <w:r w:rsidR="006E198E">
        <w:rPr>
          <w:lang w:val="fr-FR"/>
        </w:rPr>
        <w:t>evront</w:t>
      </w:r>
      <w:r w:rsidRPr="005B505B">
        <w:rPr>
          <w:lang w:val="fr-FR"/>
        </w:rPr>
        <w:t xml:space="preserve"> contenir :</w:t>
      </w:r>
    </w:p>
    <w:p w14:paraId="773FB5B3" w14:textId="27869FC8" w:rsidR="00A20192" w:rsidRDefault="006E198E" w:rsidP="006E198E">
      <w:pPr>
        <w:pStyle w:val="Corpsdetexte"/>
        <w:numPr>
          <w:ilvl w:val="0"/>
          <w:numId w:val="13"/>
        </w:numPr>
        <w:ind w:right="132"/>
        <w:jc w:val="both"/>
        <w:rPr>
          <w:lang w:val="fr-FR"/>
        </w:rPr>
      </w:pPr>
      <w:r>
        <w:rPr>
          <w:lang w:val="fr-FR"/>
        </w:rPr>
        <w:t>U</w:t>
      </w:r>
      <w:r w:rsidR="00A20192" w:rsidRPr="005B505B">
        <w:rPr>
          <w:lang w:val="fr-FR"/>
        </w:rPr>
        <w:t>ne offre méthodologique (maximum 5 pages) faisant apparaitre la compréhension de la mission, présentant la méthodologie et le chronogramme proposé pour conduire cette mission, et indiquant les raisons pour lesquelles la personne (ou la structure) estime être la mieux placée pour réaliser la mission</w:t>
      </w:r>
      <w:r w:rsidR="00494FC4">
        <w:rPr>
          <w:lang w:val="fr-FR"/>
        </w:rPr>
        <w:t>.</w:t>
      </w:r>
    </w:p>
    <w:p w14:paraId="622A7F3F" w14:textId="72AC72F3" w:rsidR="000C5200" w:rsidRPr="000C5200" w:rsidRDefault="00A20192" w:rsidP="000C5200">
      <w:pPr>
        <w:pStyle w:val="Corpsdetexte"/>
        <w:numPr>
          <w:ilvl w:val="0"/>
          <w:numId w:val="13"/>
        </w:numPr>
        <w:ind w:right="132"/>
        <w:jc w:val="both"/>
        <w:rPr>
          <w:lang w:val="fr-FR"/>
        </w:rPr>
      </w:pPr>
      <w:r w:rsidRPr="005B505B">
        <w:rPr>
          <w:lang w:val="fr-FR"/>
        </w:rPr>
        <w:t>Le CV du ou des experts proposés détaillant l’expérience antérieure sur des missions similaires</w:t>
      </w:r>
      <w:r>
        <w:rPr>
          <w:lang w:val="fr-FR"/>
        </w:rPr>
        <w:t xml:space="preserve">, ainsi que </w:t>
      </w:r>
      <w:r w:rsidRPr="00015780">
        <w:rPr>
          <w:lang w:val="fr-FR"/>
        </w:rPr>
        <w:t>la réparti</w:t>
      </w:r>
      <w:r>
        <w:rPr>
          <w:lang w:val="fr-FR"/>
        </w:rPr>
        <w:t>tion des responsabilités entre l</w:t>
      </w:r>
      <w:r w:rsidRPr="00015780">
        <w:rPr>
          <w:lang w:val="fr-FR"/>
        </w:rPr>
        <w:t xml:space="preserve">es </w:t>
      </w:r>
      <w:r>
        <w:rPr>
          <w:lang w:val="fr-FR"/>
        </w:rPr>
        <w:t>experts</w:t>
      </w:r>
      <w:r w:rsidRPr="00015780">
        <w:rPr>
          <w:lang w:val="fr-FR"/>
        </w:rPr>
        <w:t xml:space="preserve"> </w:t>
      </w:r>
      <w:r>
        <w:rPr>
          <w:lang w:val="fr-FR"/>
        </w:rPr>
        <w:t>le cas échéant</w:t>
      </w:r>
      <w:r w:rsidR="00494FC4">
        <w:rPr>
          <w:lang w:val="fr-FR"/>
        </w:rPr>
        <w:t>.</w:t>
      </w:r>
      <w:r w:rsidRPr="005B505B">
        <w:rPr>
          <w:lang w:val="fr-FR"/>
        </w:rPr>
        <w:t xml:space="preserve"> </w:t>
      </w:r>
    </w:p>
    <w:p w14:paraId="13609165" w14:textId="77777777" w:rsidR="006E198E" w:rsidRDefault="006E198E" w:rsidP="006E198E">
      <w:pPr>
        <w:pStyle w:val="Corpsdetexte"/>
        <w:numPr>
          <w:ilvl w:val="0"/>
          <w:numId w:val="13"/>
        </w:numPr>
        <w:ind w:right="132"/>
        <w:jc w:val="both"/>
        <w:rPr>
          <w:lang w:val="fr-FR"/>
        </w:rPr>
      </w:pPr>
      <w:r>
        <w:rPr>
          <w:lang w:val="fr-FR"/>
        </w:rPr>
        <w:t>U</w:t>
      </w:r>
      <w:r w:rsidR="00A20192" w:rsidRPr="006E198E">
        <w:rPr>
          <w:lang w:val="fr-FR"/>
        </w:rPr>
        <w:t>ne offre financière détaillant les coûts proposés</w:t>
      </w:r>
      <w:r>
        <w:rPr>
          <w:lang w:val="fr-FR"/>
        </w:rPr>
        <w:t>.</w:t>
      </w:r>
    </w:p>
    <w:p w14:paraId="7AB68CAE" w14:textId="5CC2D66D" w:rsidR="000C5200" w:rsidRPr="00057E69" w:rsidRDefault="000C5200" w:rsidP="006E198E">
      <w:pPr>
        <w:pStyle w:val="Corpsdetexte"/>
        <w:numPr>
          <w:ilvl w:val="0"/>
          <w:numId w:val="13"/>
        </w:numPr>
        <w:ind w:right="132"/>
        <w:jc w:val="both"/>
        <w:rPr>
          <w:lang w:val="fr-FR"/>
        </w:rPr>
      </w:pPr>
      <w:r w:rsidRPr="00057E69">
        <w:rPr>
          <w:lang w:val="fr-FR"/>
        </w:rPr>
        <w:t>Des exemples des travaux similaires</w:t>
      </w:r>
      <w:r w:rsidR="0062635B">
        <w:rPr>
          <w:lang w:val="fr-FR"/>
        </w:rPr>
        <w:t xml:space="preserve"> (capitalisation transverse, guide méthodologique, guide pratique, etc.)</w:t>
      </w:r>
      <w:r w:rsidR="00494FC4">
        <w:rPr>
          <w:lang w:val="fr-FR"/>
        </w:rPr>
        <w:t>.</w:t>
      </w:r>
    </w:p>
    <w:p w14:paraId="483FE9DE" w14:textId="77777777" w:rsidR="00CC2543" w:rsidRPr="006E198E" w:rsidRDefault="00A20192" w:rsidP="006E198E">
      <w:pPr>
        <w:pStyle w:val="Corpsdetexte"/>
        <w:ind w:left="720" w:right="132"/>
        <w:jc w:val="both"/>
        <w:rPr>
          <w:lang w:val="fr-FR"/>
        </w:rPr>
      </w:pPr>
      <w:r w:rsidRPr="006E198E">
        <w:rPr>
          <w:lang w:val="fr-FR"/>
        </w:rPr>
        <w:cr/>
      </w:r>
    </w:p>
    <w:sectPr w:rsidR="00CC2543" w:rsidRPr="006E198E" w:rsidSect="00DD2AA0">
      <w:pgSz w:w="11906" w:h="16838"/>
      <w:pgMar w:top="1417" w:right="1417" w:bottom="1417" w:left="1417"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64D1256" w16cid:durableId="264D1256"/>
  <w16cid:commentId w16cid:paraId="1A19D910" w16cid:durableId="1A19D910"/>
  <w16cid:commentId w16cid:paraId="0C1CF1D4" w16cid:durableId="0C1CF1D4"/>
  <w16cid:commentId w16cid:paraId="1C50F634" w16cid:durableId="1C50F634"/>
  <w16cid:commentId w16cid:paraId="265C2DBE" w16cid:durableId="265C2DBE"/>
  <w16cid:commentId w16cid:paraId="47D40D12" w16cid:durableId="47D40D12"/>
  <w16cid:commentId w16cid:paraId="3B526BB6" w16cid:durableId="3B526BB6"/>
  <w16cid:commentId w16cid:paraId="1D11328E" w16cid:durableId="1D11328E"/>
  <w16cid:commentId w16cid:paraId="40C8A9EA" w16cid:durableId="40C8A9EA"/>
  <w16cid:commentId w16cid:paraId="220A5430" w16cid:durableId="220A5430"/>
  <w16cid:commentId w16cid:paraId="7B669DB3" w16cid:durableId="7B669DB3"/>
  <w16cid:commentId w16cid:paraId="6E3444E9" w16cid:durableId="6E3444E9"/>
  <w16cid:commentId w16cid:paraId="0B848FD7" w16cid:durableId="0B848FD7"/>
  <w16cid:commentId w16cid:paraId="1F662EC6" w16cid:durableId="1F662EC6"/>
  <w16cid:commentId w16cid:paraId="6635032D" w16cid:durableId="6635032D"/>
  <w16cid:commentId w16cid:paraId="24347ECA" w16cid:durableId="24347ECA"/>
  <w16cid:commentId w16cid:paraId="3DA44A68" w16cid:durableId="3DA44A68"/>
  <w16cid:commentId w16cid:paraId="75CE87AA" w16cid:durableId="75CE87AA"/>
  <w16cid:commentId w16cid:paraId="44772A20" w16cid:durableId="44772A20"/>
  <w16cid:commentId w16cid:paraId="3F700591" w16cid:durableId="3F700591"/>
  <w16cid:commentId w16cid:paraId="3A43BF62" w16cid:durableId="3A43BF62"/>
  <w16cid:commentId w16cid:paraId="272AB644" w16cid:durableId="272AB644"/>
  <w16cid:commentId w16cid:paraId="1698365E" w16cid:durableId="1698365E"/>
  <w16cid:commentId w16cid:paraId="283F3EF1" w16cid:durableId="283F3EF1"/>
  <w16cid:commentId w16cid:paraId="39FA0A36" w16cid:durableId="39FA0A36"/>
  <w16cid:commentId w16cid:paraId="72FF79FC" w16cid:durableId="72FF79F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48590D" w14:textId="77777777" w:rsidR="008D59F1" w:rsidRDefault="008D59F1" w:rsidP="00B63D90">
      <w:pPr>
        <w:spacing w:after="0" w:line="240" w:lineRule="auto"/>
      </w:pPr>
      <w:r>
        <w:separator/>
      </w:r>
    </w:p>
  </w:endnote>
  <w:endnote w:type="continuationSeparator" w:id="0">
    <w:p w14:paraId="30A9A15C" w14:textId="77777777" w:rsidR="008D59F1" w:rsidRDefault="008D59F1" w:rsidP="00B63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erpetua">
    <w:panose1 w:val="02020502060401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4B4986" w14:textId="77777777" w:rsidR="008D59F1" w:rsidRDefault="008D59F1" w:rsidP="00B63D90">
      <w:pPr>
        <w:spacing w:after="0" w:line="240" w:lineRule="auto"/>
      </w:pPr>
      <w:r>
        <w:separator/>
      </w:r>
    </w:p>
  </w:footnote>
  <w:footnote w:type="continuationSeparator" w:id="0">
    <w:p w14:paraId="04A32489" w14:textId="77777777" w:rsidR="008D59F1" w:rsidRDefault="008D59F1" w:rsidP="00B63D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186D"/>
    <w:multiLevelType w:val="hybridMultilevel"/>
    <w:tmpl w:val="A5FC4CF8"/>
    <w:lvl w:ilvl="0" w:tplc="F8660340">
      <w:start w:val="2"/>
      <w:numFmt w:val="decimal"/>
      <w:lvlText w:val="%1."/>
      <w:lvlJc w:val="left"/>
      <w:pPr>
        <w:ind w:left="360" w:hanging="360"/>
      </w:pPr>
      <w:rPr>
        <w:rFonts w:ascii="Calibri" w:hAnsi="Calibri" w:hint="default"/>
      </w:rPr>
    </w:lvl>
    <w:lvl w:ilvl="1" w:tplc="040C0019" w:tentative="1">
      <w:start w:val="1"/>
      <w:numFmt w:val="lowerLetter"/>
      <w:lvlText w:val="%2."/>
      <w:lvlJc w:val="left"/>
      <w:pPr>
        <w:ind w:left="360" w:hanging="360"/>
      </w:pPr>
    </w:lvl>
    <w:lvl w:ilvl="2" w:tplc="040C001B" w:tentative="1">
      <w:start w:val="1"/>
      <w:numFmt w:val="lowerRoman"/>
      <w:lvlText w:val="%3."/>
      <w:lvlJc w:val="right"/>
      <w:pPr>
        <w:ind w:left="1080" w:hanging="180"/>
      </w:pPr>
    </w:lvl>
    <w:lvl w:ilvl="3" w:tplc="040C000F" w:tentative="1">
      <w:start w:val="1"/>
      <w:numFmt w:val="decimal"/>
      <w:lvlText w:val="%4."/>
      <w:lvlJc w:val="left"/>
      <w:pPr>
        <w:ind w:left="1800" w:hanging="360"/>
      </w:pPr>
    </w:lvl>
    <w:lvl w:ilvl="4" w:tplc="040C0019" w:tentative="1">
      <w:start w:val="1"/>
      <w:numFmt w:val="lowerLetter"/>
      <w:lvlText w:val="%5."/>
      <w:lvlJc w:val="left"/>
      <w:pPr>
        <w:ind w:left="2520" w:hanging="360"/>
      </w:pPr>
    </w:lvl>
    <w:lvl w:ilvl="5" w:tplc="040C001B" w:tentative="1">
      <w:start w:val="1"/>
      <w:numFmt w:val="lowerRoman"/>
      <w:lvlText w:val="%6."/>
      <w:lvlJc w:val="right"/>
      <w:pPr>
        <w:ind w:left="3240" w:hanging="180"/>
      </w:pPr>
    </w:lvl>
    <w:lvl w:ilvl="6" w:tplc="040C000F" w:tentative="1">
      <w:start w:val="1"/>
      <w:numFmt w:val="decimal"/>
      <w:lvlText w:val="%7."/>
      <w:lvlJc w:val="left"/>
      <w:pPr>
        <w:ind w:left="3960" w:hanging="360"/>
      </w:pPr>
    </w:lvl>
    <w:lvl w:ilvl="7" w:tplc="040C0019" w:tentative="1">
      <w:start w:val="1"/>
      <w:numFmt w:val="lowerLetter"/>
      <w:lvlText w:val="%8."/>
      <w:lvlJc w:val="left"/>
      <w:pPr>
        <w:ind w:left="4680" w:hanging="360"/>
      </w:pPr>
    </w:lvl>
    <w:lvl w:ilvl="8" w:tplc="040C001B" w:tentative="1">
      <w:start w:val="1"/>
      <w:numFmt w:val="lowerRoman"/>
      <w:lvlText w:val="%9."/>
      <w:lvlJc w:val="right"/>
      <w:pPr>
        <w:ind w:left="5400" w:hanging="180"/>
      </w:pPr>
    </w:lvl>
  </w:abstractNum>
  <w:abstractNum w:abstractNumId="1" w15:restartNumberingAfterBreak="0">
    <w:nsid w:val="02040C7C"/>
    <w:multiLevelType w:val="multilevel"/>
    <w:tmpl w:val="572EFD4C"/>
    <w:lvl w:ilvl="0">
      <w:start w:val="1"/>
      <w:numFmt w:val="decimal"/>
      <w:lvlText w:val="%1."/>
      <w:lvlJc w:val="left"/>
      <w:pPr>
        <w:tabs>
          <w:tab w:val="num" w:pos="720"/>
        </w:tabs>
        <w:ind w:left="720" w:hanging="720"/>
      </w:pPr>
      <w:rPr>
        <w:rFonts w:ascii="Calibri" w:hAnsi="Calibri"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22F6226"/>
    <w:multiLevelType w:val="hybridMultilevel"/>
    <w:tmpl w:val="17440648"/>
    <w:lvl w:ilvl="0" w:tplc="7CB6D4D6">
      <w:start w:val="1"/>
      <w:numFmt w:val="bullet"/>
      <w:lvlText w:val="­"/>
      <w:lvlJc w:val="left"/>
      <w:pPr>
        <w:ind w:left="720" w:hanging="360"/>
      </w:pPr>
      <w:rPr>
        <w:rFonts w:ascii="Courier New" w:hAnsi="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2604DBB"/>
    <w:multiLevelType w:val="multilevel"/>
    <w:tmpl w:val="8F6A78EA"/>
    <w:lvl w:ilvl="0">
      <w:start w:val="1"/>
      <w:numFmt w:val="decimal"/>
      <w:lvlText w:val="%1."/>
      <w:lvlJc w:val="left"/>
      <w:pPr>
        <w:tabs>
          <w:tab w:val="num" w:pos="720"/>
        </w:tabs>
        <w:ind w:left="720" w:hanging="720"/>
      </w:pPr>
      <w:rPr>
        <w:rFonts w:ascii="Calibri" w:hAnsi="Calibri"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3FE5718"/>
    <w:multiLevelType w:val="hybridMultilevel"/>
    <w:tmpl w:val="EC24C886"/>
    <w:lvl w:ilvl="0" w:tplc="01A2F2FE">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67F6E2E"/>
    <w:multiLevelType w:val="hybridMultilevel"/>
    <w:tmpl w:val="304E67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84C71D8"/>
    <w:multiLevelType w:val="hybridMultilevel"/>
    <w:tmpl w:val="0C743B68"/>
    <w:lvl w:ilvl="0" w:tplc="6DF83286">
      <w:start w:val="1"/>
      <w:numFmt w:val="bullet"/>
      <w:lvlText w:val=""/>
      <w:lvlJc w:val="left"/>
      <w:pPr>
        <w:ind w:left="794" w:hanging="397"/>
      </w:pPr>
      <w:rPr>
        <w:rFonts w:ascii="Symbol" w:hAnsi="Symbol" w:hint="default"/>
        <w:color w:val="20827A"/>
        <w:position w:val="0"/>
      </w:rPr>
    </w:lvl>
    <w:lvl w:ilvl="1" w:tplc="040C0003">
      <w:start w:val="1"/>
      <w:numFmt w:val="bullet"/>
      <w:lvlText w:val="o"/>
      <w:lvlJc w:val="left"/>
      <w:pPr>
        <w:ind w:left="1837" w:hanging="360"/>
      </w:pPr>
      <w:rPr>
        <w:rFonts w:ascii="Courier New" w:hAnsi="Courier New" w:hint="default"/>
      </w:rPr>
    </w:lvl>
    <w:lvl w:ilvl="2" w:tplc="040C0005" w:tentative="1">
      <w:start w:val="1"/>
      <w:numFmt w:val="bullet"/>
      <w:lvlText w:val=""/>
      <w:lvlJc w:val="left"/>
      <w:pPr>
        <w:ind w:left="2557" w:hanging="360"/>
      </w:pPr>
      <w:rPr>
        <w:rFonts w:ascii="Wingdings" w:hAnsi="Wingdings" w:hint="default"/>
      </w:rPr>
    </w:lvl>
    <w:lvl w:ilvl="3" w:tplc="040C0001" w:tentative="1">
      <w:start w:val="1"/>
      <w:numFmt w:val="bullet"/>
      <w:lvlText w:val=""/>
      <w:lvlJc w:val="left"/>
      <w:pPr>
        <w:ind w:left="3277" w:hanging="360"/>
      </w:pPr>
      <w:rPr>
        <w:rFonts w:ascii="Symbol" w:hAnsi="Symbol" w:hint="default"/>
      </w:rPr>
    </w:lvl>
    <w:lvl w:ilvl="4" w:tplc="040C0003" w:tentative="1">
      <w:start w:val="1"/>
      <w:numFmt w:val="bullet"/>
      <w:lvlText w:val="o"/>
      <w:lvlJc w:val="left"/>
      <w:pPr>
        <w:ind w:left="3997" w:hanging="360"/>
      </w:pPr>
      <w:rPr>
        <w:rFonts w:ascii="Courier New" w:hAnsi="Courier New" w:hint="default"/>
      </w:rPr>
    </w:lvl>
    <w:lvl w:ilvl="5" w:tplc="040C0005" w:tentative="1">
      <w:start w:val="1"/>
      <w:numFmt w:val="bullet"/>
      <w:lvlText w:val=""/>
      <w:lvlJc w:val="left"/>
      <w:pPr>
        <w:ind w:left="4717" w:hanging="360"/>
      </w:pPr>
      <w:rPr>
        <w:rFonts w:ascii="Wingdings" w:hAnsi="Wingdings" w:hint="default"/>
      </w:rPr>
    </w:lvl>
    <w:lvl w:ilvl="6" w:tplc="040C0001" w:tentative="1">
      <w:start w:val="1"/>
      <w:numFmt w:val="bullet"/>
      <w:lvlText w:val=""/>
      <w:lvlJc w:val="left"/>
      <w:pPr>
        <w:ind w:left="5437" w:hanging="360"/>
      </w:pPr>
      <w:rPr>
        <w:rFonts w:ascii="Symbol" w:hAnsi="Symbol" w:hint="default"/>
      </w:rPr>
    </w:lvl>
    <w:lvl w:ilvl="7" w:tplc="040C0003" w:tentative="1">
      <w:start w:val="1"/>
      <w:numFmt w:val="bullet"/>
      <w:lvlText w:val="o"/>
      <w:lvlJc w:val="left"/>
      <w:pPr>
        <w:ind w:left="6157" w:hanging="360"/>
      </w:pPr>
      <w:rPr>
        <w:rFonts w:ascii="Courier New" w:hAnsi="Courier New" w:hint="default"/>
      </w:rPr>
    </w:lvl>
    <w:lvl w:ilvl="8" w:tplc="040C0005" w:tentative="1">
      <w:start w:val="1"/>
      <w:numFmt w:val="bullet"/>
      <w:lvlText w:val=""/>
      <w:lvlJc w:val="left"/>
      <w:pPr>
        <w:ind w:left="6877" w:hanging="360"/>
      </w:pPr>
      <w:rPr>
        <w:rFonts w:ascii="Wingdings" w:hAnsi="Wingdings" w:hint="default"/>
      </w:rPr>
    </w:lvl>
  </w:abstractNum>
  <w:abstractNum w:abstractNumId="7" w15:restartNumberingAfterBreak="0">
    <w:nsid w:val="093575D5"/>
    <w:multiLevelType w:val="hybridMultilevel"/>
    <w:tmpl w:val="8B14FF74"/>
    <w:lvl w:ilvl="0" w:tplc="FFFFFFFF">
      <w:start w:val="1998"/>
      <w:numFmt w:val="bullet"/>
      <w:lvlText w:val="-"/>
      <w:lvlJc w:val="left"/>
      <w:pPr>
        <w:ind w:left="360" w:hanging="360"/>
      </w:pPr>
      <w:rPr>
        <w:rFonts w:ascii="Calibri" w:eastAsiaTheme="minorEastAsia" w:hAnsi="Calibri" w:cs="Calibri" w:hint="default"/>
      </w:rPr>
    </w:lvl>
    <w:lvl w:ilvl="1" w:tplc="7CB6D4D6">
      <w:start w:val="1"/>
      <w:numFmt w:val="bullet"/>
      <w:lvlText w:val="­"/>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09E0129D"/>
    <w:multiLevelType w:val="hybridMultilevel"/>
    <w:tmpl w:val="57A85838"/>
    <w:lvl w:ilvl="0" w:tplc="0EF08E52">
      <w:numFmt w:val="bullet"/>
      <w:lvlText w:val=""/>
      <w:lvlJc w:val="left"/>
      <w:pPr>
        <w:ind w:left="510" w:hanging="150"/>
      </w:pPr>
      <w:rPr>
        <w:rFonts w:ascii="Calibri" w:eastAsia="Calibri" w:hAnsi="Calibri" w:cs="Calibri" w:hint="default"/>
        <w:color w:val="000000" w:themeColor="text1"/>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9F2276C"/>
    <w:multiLevelType w:val="hybridMultilevel"/>
    <w:tmpl w:val="2564B932"/>
    <w:lvl w:ilvl="0" w:tplc="4364AD5A">
      <w:start w:val="1"/>
      <w:numFmt w:val="decimal"/>
      <w:lvlText w:val="%1."/>
      <w:lvlJc w:val="left"/>
      <w:pPr>
        <w:ind w:left="1440" w:hanging="360"/>
      </w:pPr>
      <w:rPr>
        <w:rFonts w:ascii="Calibri" w:hAnsi="Calibri"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0" w15:restartNumberingAfterBreak="0">
    <w:nsid w:val="10331740"/>
    <w:multiLevelType w:val="hybridMultilevel"/>
    <w:tmpl w:val="71AC5A16"/>
    <w:lvl w:ilvl="0" w:tplc="74984BB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11E5485"/>
    <w:multiLevelType w:val="multilevel"/>
    <w:tmpl w:val="FA9274E6"/>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0B2420"/>
    <w:multiLevelType w:val="multilevel"/>
    <w:tmpl w:val="B38A56EC"/>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175EF2"/>
    <w:multiLevelType w:val="multilevel"/>
    <w:tmpl w:val="8B909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325B71"/>
    <w:multiLevelType w:val="multilevel"/>
    <w:tmpl w:val="B08EE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B7752D3"/>
    <w:multiLevelType w:val="hybridMultilevel"/>
    <w:tmpl w:val="9CFACB44"/>
    <w:lvl w:ilvl="0" w:tplc="151E9682">
      <w:start w:val="1998"/>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EE37877"/>
    <w:multiLevelType w:val="multilevel"/>
    <w:tmpl w:val="9E6C23D0"/>
    <w:lvl w:ilvl="0">
      <w:start w:val="2"/>
      <w:numFmt w:val="decimal"/>
      <w:lvlText w:val="%1."/>
      <w:lvlJc w:val="left"/>
      <w:pPr>
        <w:tabs>
          <w:tab w:val="num" w:pos="720"/>
        </w:tabs>
        <w:ind w:left="720" w:hanging="720"/>
      </w:pPr>
      <w:rPr>
        <w:rFonts w:ascii="Calibri" w:hAnsi="Calibri"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7" w15:restartNumberingAfterBreak="0">
    <w:nsid w:val="3C682B36"/>
    <w:multiLevelType w:val="hybridMultilevel"/>
    <w:tmpl w:val="C63EC1DE"/>
    <w:lvl w:ilvl="0" w:tplc="4364AD5A">
      <w:start w:val="1"/>
      <w:numFmt w:val="decimal"/>
      <w:lvlText w:val="%1."/>
      <w:lvlJc w:val="left"/>
      <w:pPr>
        <w:ind w:left="1440" w:hanging="360"/>
      </w:pPr>
      <w:rPr>
        <w:rFonts w:ascii="Calibri" w:hAnsi="Calibri"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8" w15:restartNumberingAfterBreak="0">
    <w:nsid w:val="486C0F42"/>
    <w:multiLevelType w:val="multilevel"/>
    <w:tmpl w:val="F80CA45A"/>
    <w:lvl w:ilvl="0">
      <w:start w:val="2"/>
      <w:numFmt w:val="decimal"/>
      <w:lvlText w:val="%1."/>
      <w:lvlJc w:val="left"/>
      <w:pPr>
        <w:tabs>
          <w:tab w:val="num" w:pos="720"/>
        </w:tabs>
        <w:ind w:left="720" w:hanging="720"/>
      </w:pPr>
      <w:rPr>
        <w:rFonts w:ascii="Calibri" w:hAnsi="Calibri"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9" w15:restartNumberingAfterBreak="0">
    <w:nsid w:val="4CA461C4"/>
    <w:multiLevelType w:val="multilevel"/>
    <w:tmpl w:val="2A1CF5B6"/>
    <w:lvl w:ilvl="0">
      <w:start w:val="1"/>
      <w:numFmt w:val="decimal"/>
      <w:lvlText w:val="%1."/>
      <w:lvlJc w:val="left"/>
      <w:pPr>
        <w:tabs>
          <w:tab w:val="num" w:pos="720"/>
        </w:tabs>
        <w:ind w:left="720" w:hanging="720"/>
      </w:pPr>
      <w:rPr>
        <w:rFonts w:ascii="Calibri" w:hAnsi="Calibri"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D992FB5"/>
    <w:multiLevelType w:val="hybridMultilevel"/>
    <w:tmpl w:val="600E6610"/>
    <w:lvl w:ilvl="0" w:tplc="4364AD5A">
      <w:start w:val="1"/>
      <w:numFmt w:val="decimal"/>
      <w:lvlText w:val="%1."/>
      <w:lvlJc w:val="left"/>
      <w:pPr>
        <w:ind w:left="1440" w:hanging="360"/>
      </w:pPr>
      <w:rPr>
        <w:rFonts w:ascii="Calibri" w:hAnsi="Calibri"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1" w15:restartNumberingAfterBreak="0">
    <w:nsid w:val="50202734"/>
    <w:multiLevelType w:val="multilevel"/>
    <w:tmpl w:val="6520F7C8"/>
    <w:lvl w:ilvl="0">
      <w:start w:val="1"/>
      <w:numFmt w:val="decimal"/>
      <w:lvlText w:val="%1."/>
      <w:lvlJc w:val="left"/>
      <w:pPr>
        <w:tabs>
          <w:tab w:val="num" w:pos="720"/>
        </w:tabs>
        <w:ind w:left="720" w:hanging="720"/>
      </w:pPr>
      <w:rPr>
        <w:rFonts w:ascii="Calibri" w:hAnsi="Calibri"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193433C"/>
    <w:multiLevelType w:val="multilevel"/>
    <w:tmpl w:val="EAA0B8F2"/>
    <w:lvl w:ilvl="0">
      <w:start w:val="2"/>
      <w:numFmt w:val="decimal"/>
      <w:lvlText w:val="%1."/>
      <w:lvlJc w:val="left"/>
      <w:pPr>
        <w:tabs>
          <w:tab w:val="num" w:pos="720"/>
        </w:tabs>
        <w:ind w:left="720" w:hanging="720"/>
      </w:pPr>
      <w:rPr>
        <w:rFonts w:ascii="Calibri" w:hAnsi="Calibri"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3" w15:restartNumberingAfterBreak="0">
    <w:nsid w:val="662F53ED"/>
    <w:multiLevelType w:val="multilevel"/>
    <w:tmpl w:val="EAA0B8F2"/>
    <w:lvl w:ilvl="0">
      <w:start w:val="2"/>
      <w:numFmt w:val="decimal"/>
      <w:lvlText w:val="%1."/>
      <w:lvlJc w:val="left"/>
      <w:pPr>
        <w:tabs>
          <w:tab w:val="num" w:pos="720"/>
        </w:tabs>
        <w:ind w:left="720" w:hanging="720"/>
      </w:pPr>
      <w:rPr>
        <w:rFonts w:ascii="Calibri" w:hAnsi="Calibri"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4" w15:restartNumberingAfterBreak="0">
    <w:nsid w:val="6FFB35C6"/>
    <w:multiLevelType w:val="multilevel"/>
    <w:tmpl w:val="A9CC7A22"/>
    <w:lvl w:ilvl="0">
      <w:start w:val="3"/>
      <w:numFmt w:val="decimal"/>
      <w:lvlText w:val="%1."/>
      <w:lvlJc w:val="left"/>
      <w:pPr>
        <w:tabs>
          <w:tab w:val="num" w:pos="720"/>
        </w:tabs>
        <w:ind w:left="720" w:hanging="720"/>
      </w:pPr>
      <w:rPr>
        <w:rFonts w:ascii="Calibri" w:hAnsi="Calibri"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5" w15:restartNumberingAfterBreak="0">
    <w:nsid w:val="74F653CA"/>
    <w:multiLevelType w:val="multilevel"/>
    <w:tmpl w:val="830858EC"/>
    <w:lvl w:ilvl="0">
      <w:start w:val="2"/>
      <w:numFmt w:val="decimal"/>
      <w:lvlText w:val="%1."/>
      <w:lvlJc w:val="left"/>
      <w:pPr>
        <w:tabs>
          <w:tab w:val="num" w:pos="720"/>
        </w:tabs>
        <w:ind w:left="720" w:hanging="720"/>
      </w:pPr>
      <w:rPr>
        <w:rFonts w:ascii="Calibri" w:hAnsi="Calibri"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num w:numId="1">
    <w:abstractNumId w:val="19"/>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9"/>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
  </w:num>
  <w:num w:numId="24">
    <w:abstractNumId w:val="19"/>
  </w:num>
  <w:num w:numId="25">
    <w:abstractNumId w:val="19"/>
  </w:num>
  <w:num w:numId="26">
    <w:abstractNumId w:val="19"/>
  </w:num>
  <w:num w:numId="27">
    <w:abstractNumId w:val="21"/>
  </w:num>
  <w:num w:numId="28">
    <w:abstractNumId w:val="3"/>
  </w:num>
  <w:num w:numId="29">
    <w:abstractNumId w:val="22"/>
  </w:num>
  <w:num w:numId="30">
    <w:abstractNumId w:val="24"/>
  </w:num>
  <w:num w:numId="31">
    <w:abstractNumId w:val="25"/>
  </w:num>
  <w:num w:numId="32">
    <w:abstractNumId w:val="16"/>
  </w:num>
  <w:num w:numId="33">
    <w:abstractNumId w:val="20"/>
  </w:num>
  <w:num w:numId="34">
    <w:abstractNumId w:val="18"/>
  </w:num>
  <w:num w:numId="35">
    <w:abstractNumId w:val="17"/>
  </w:num>
  <w:num w:numId="36">
    <w:abstractNumId w:val="9"/>
  </w:num>
  <w:num w:numId="37">
    <w:abstractNumId w:val="0"/>
  </w:num>
  <w:num w:numId="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46FC"/>
    <w:rsid w:val="0001660B"/>
    <w:rsid w:val="00042EC8"/>
    <w:rsid w:val="000475FC"/>
    <w:rsid w:val="00057E69"/>
    <w:rsid w:val="00065775"/>
    <w:rsid w:val="00076F3C"/>
    <w:rsid w:val="00081C07"/>
    <w:rsid w:val="000A49EF"/>
    <w:rsid w:val="000B3AC3"/>
    <w:rsid w:val="000C5200"/>
    <w:rsid w:val="000C5620"/>
    <w:rsid w:val="000D173A"/>
    <w:rsid w:val="000D7FA4"/>
    <w:rsid w:val="000E4424"/>
    <w:rsid w:val="00110E5B"/>
    <w:rsid w:val="00110F27"/>
    <w:rsid w:val="00124DC8"/>
    <w:rsid w:val="00165D19"/>
    <w:rsid w:val="00171B68"/>
    <w:rsid w:val="00185F8E"/>
    <w:rsid w:val="001A08A9"/>
    <w:rsid w:val="001A47BB"/>
    <w:rsid w:val="001B387A"/>
    <w:rsid w:val="001B5897"/>
    <w:rsid w:val="001B74CF"/>
    <w:rsid w:val="001C2328"/>
    <w:rsid w:val="001D0B45"/>
    <w:rsid w:val="001D46FC"/>
    <w:rsid w:val="001D62D3"/>
    <w:rsid w:val="001E12E2"/>
    <w:rsid w:val="001F09F6"/>
    <w:rsid w:val="001F2D65"/>
    <w:rsid w:val="001F7C25"/>
    <w:rsid w:val="0020484E"/>
    <w:rsid w:val="00206D70"/>
    <w:rsid w:val="00212F54"/>
    <w:rsid w:val="002268DF"/>
    <w:rsid w:val="00254170"/>
    <w:rsid w:val="00267357"/>
    <w:rsid w:val="00271FF0"/>
    <w:rsid w:val="00272B5D"/>
    <w:rsid w:val="002856C9"/>
    <w:rsid w:val="002857A4"/>
    <w:rsid w:val="002B1284"/>
    <w:rsid w:val="002D6153"/>
    <w:rsid w:val="002E279D"/>
    <w:rsid w:val="002E6EE8"/>
    <w:rsid w:val="00304CDD"/>
    <w:rsid w:val="0030534A"/>
    <w:rsid w:val="00307416"/>
    <w:rsid w:val="00320D67"/>
    <w:rsid w:val="00342B68"/>
    <w:rsid w:val="003557D3"/>
    <w:rsid w:val="003755B0"/>
    <w:rsid w:val="00382117"/>
    <w:rsid w:val="00392558"/>
    <w:rsid w:val="0039354E"/>
    <w:rsid w:val="003A04EA"/>
    <w:rsid w:val="003A1F12"/>
    <w:rsid w:val="003A539E"/>
    <w:rsid w:val="003A5889"/>
    <w:rsid w:val="003A622C"/>
    <w:rsid w:val="003B128E"/>
    <w:rsid w:val="003B4FC6"/>
    <w:rsid w:val="003C1C4B"/>
    <w:rsid w:val="003C37F7"/>
    <w:rsid w:val="003C79B8"/>
    <w:rsid w:val="003E4AE3"/>
    <w:rsid w:val="003E7F9F"/>
    <w:rsid w:val="003F46F2"/>
    <w:rsid w:val="003F693D"/>
    <w:rsid w:val="004030DD"/>
    <w:rsid w:val="004107AA"/>
    <w:rsid w:val="00423166"/>
    <w:rsid w:val="00425DE0"/>
    <w:rsid w:val="004305FC"/>
    <w:rsid w:val="00434999"/>
    <w:rsid w:val="004349D9"/>
    <w:rsid w:val="004429F0"/>
    <w:rsid w:val="0046276A"/>
    <w:rsid w:val="00470526"/>
    <w:rsid w:val="004736DD"/>
    <w:rsid w:val="004777BD"/>
    <w:rsid w:val="00494FC4"/>
    <w:rsid w:val="004A2460"/>
    <w:rsid w:val="004A42E6"/>
    <w:rsid w:val="004B117F"/>
    <w:rsid w:val="004B1582"/>
    <w:rsid w:val="004B38DB"/>
    <w:rsid w:val="004C35D6"/>
    <w:rsid w:val="004E0284"/>
    <w:rsid w:val="004E3A9A"/>
    <w:rsid w:val="00513EDB"/>
    <w:rsid w:val="0053629F"/>
    <w:rsid w:val="005426CB"/>
    <w:rsid w:val="0054393F"/>
    <w:rsid w:val="0054581E"/>
    <w:rsid w:val="00547995"/>
    <w:rsid w:val="00555CE4"/>
    <w:rsid w:val="0055614C"/>
    <w:rsid w:val="00565692"/>
    <w:rsid w:val="00572488"/>
    <w:rsid w:val="00573298"/>
    <w:rsid w:val="00575E9C"/>
    <w:rsid w:val="00580AD2"/>
    <w:rsid w:val="005A27E1"/>
    <w:rsid w:val="005C23FC"/>
    <w:rsid w:val="005C5649"/>
    <w:rsid w:val="005E004B"/>
    <w:rsid w:val="005E04BB"/>
    <w:rsid w:val="0060426B"/>
    <w:rsid w:val="0060650A"/>
    <w:rsid w:val="0061087F"/>
    <w:rsid w:val="00615C14"/>
    <w:rsid w:val="00617319"/>
    <w:rsid w:val="006219F5"/>
    <w:rsid w:val="00624362"/>
    <w:rsid w:val="0062635B"/>
    <w:rsid w:val="00631994"/>
    <w:rsid w:val="00635034"/>
    <w:rsid w:val="006527BB"/>
    <w:rsid w:val="006574B8"/>
    <w:rsid w:val="0066330D"/>
    <w:rsid w:val="00670BF7"/>
    <w:rsid w:val="0067452E"/>
    <w:rsid w:val="00681DB5"/>
    <w:rsid w:val="00684321"/>
    <w:rsid w:val="00690658"/>
    <w:rsid w:val="00696851"/>
    <w:rsid w:val="006B1482"/>
    <w:rsid w:val="006C6AC8"/>
    <w:rsid w:val="006C7AA4"/>
    <w:rsid w:val="006D1DA1"/>
    <w:rsid w:val="006E198E"/>
    <w:rsid w:val="006E4410"/>
    <w:rsid w:val="006E464F"/>
    <w:rsid w:val="006E49BB"/>
    <w:rsid w:val="006F5BEE"/>
    <w:rsid w:val="006F5FF4"/>
    <w:rsid w:val="007002D9"/>
    <w:rsid w:val="007237C2"/>
    <w:rsid w:val="00723C2E"/>
    <w:rsid w:val="00723F7F"/>
    <w:rsid w:val="00750358"/>
    <w:rsid w:val="00770D8F"/>
    <w:rsid w:val="007837DB"/>
    <w:rsid w:val="007A23D8"/>
    <w:rsid w:val="007A76E8"/>
    <w:rsid w:val="007B6399"/>
    <w:rsid w:val="007D19B1"/>
    <w:rsid w:val="007E1C04"/>
    <w:rsid w:val="007E73A6"/>
    <w:rsid w:val="007F1FF6"/>
    <w:rsid w:val="00801960"/>
    <w:rsid w:val="008066B7"/>
    <w:rsid w:val="00832549"/>
    <w:rsid w:val="00861D55"/>
    <w:rsid w:val="008722EB"/>
    <w:rsid w:val="00873740"/>
    <w:rsid w:val="00885BA3"/>
    <w:rsid w:val="00887D76"/>
    <w:rsid w:val="00892982"/>
    <w:rsid w:val="00893635"/>
    <w:rsid w:val="0089774F"/>
    <w:rsid w:val="008A38CC"/>
    <w:rsid w:val="008B6106"/>
    <w:rsid w:val="008B75A0"/>
    <w:rsid w:val="008D239E"/>
    <w:rsid w:val="008D568C"/>
    <w:rsid w:val="008D59F1"/>
    <w:rsid w:val="008F2034"/>
    <w:rsid w:val="008F5763"/>
    <w:rsid w:val="00904DD1"/>
    <w:rsid w:val="00914BDB"/>
    <w:rsid w:val="00927756"/>
    <w:rsid w:val="00937E0F"/>
    <w:rsid w:val="009572F4"/>
    <w:rsid w:val="00964A2D"/>
    <w:rsid w:val="00967D62"/>
    <w:rsid w:val="00987315"/>
    <w:rsid w:val="009967A3"/>
    <w:rsid w:val="009A00A3"/>
    <w:rsid w:val="009A0C48"/>
    <w:rsid w:val="009A7707"/>
    <w:rsid w:val="009B5BC4"/>
    <w:rsid w:val="009C2A4E"/>
    <w:rsid w:val="009C658C"/>
    <w:rsid w:val="009C6B98"/>
    <w:rsid w:val="009D3C65"/>
    <w:rsid w:val="009E76C1"/>
    <w:rsid w:val="009F2981"/>
    <w:rsid w:val="009F568D"/>
    <w:rsid w:val="00A03A7C"/>
    <w:rsid w:val="00A128AA"/>
    <w:rsid w:val="00A1759C"/>
    <w:rsid w:val="00A200D3"/>
    <w:rsid w:val="00A20192"/>
    <w:rsid w:val="00A212F4"/>
    <w:rsid w:val="00A21770"/>
    <w:rsid w:val="00A231D2"/>
    <w:rsid w:val="00A243B8"/>
    <w:rsid w:val="00A3070C"/>
    <w:rsid w:val="00A426ED"/>
    <w:rsid w:val="00A52837"/>
    <w:rsid w:val="00A63EE1"/>
    <w:rsid w:val="00A64623"/>
    <w:rsid w:val="00A72CE1"/>
    <w:rsid w:val="00A77BC6"/>
    <w:rsid w:val="00A77DDA"/>
    <w:rsid w:val="00A93E27"/>
    <w:rsid w:val="00A974A3"/>
    <w:rsid w:val="00AC1DAF"/>
    <w:rsid w:val="00AC5037"/>
    <w:rsid w:val="00AC598F"/>
    <w:rsid w:val="00AE1AE8"/>
    <w:rsid w:val="00AE7562"/>
    <w:rsid w:val="00AF1181"/>
    <w:rsid w:val="00AF56CD"/>
    <w:rsid w:val="00B01DEF"/>
    <w:rsid w:val="00B12052"/>
    <w:rsid w:val="00B30E3F"/>
    <w:rsid w:val="00B31387"/>
    <w:rsid w:val="00B3504B"/>
    <w:rsid w:val="00B63D90"/>
    <w:rsid w:val="00B809EB"/>
    <w:rsid w:val="00B81D3A"/>
    <w:rsid w:val="00B85D53"/>
    <w:rsid w:val="00B92B1D"/>
    <w:rsid w:val="00B93977"/>
    <w:rsid w:val="00BA1E10"/>
    <w:rsid w:val="00BC0F69"/>
    <w:rsid w:val="00BC76D7"/>
    <w:rsid w:val="00BE112A"/>
    <w:rsid w:val="00C0420B"/>
    <w:rsid w:val="00C22925"/>
    <w:rsid w:val="00C24272"/>
    <w:rsid w:val="00C26C6D"/>
    <w:rsid w:val="00C36E95"/>
    <w:rsid w:val="00C46BFD"/>
    <w:rsid w:val="00C7330A"/>
    <w:rsid w:val="00C903AC"/>
    <w:rsid w:val="00C906B7"/>
    <w:rsid w:val="00C96FDF"/>
    <w:rsid w:val="00CA09A9"/>
    <w:rsid w:val="00CA0C75"/>
    <w:rsid w:val="00CA212E"/>
    <w:rsid w:val="00CB78CC"/>
    <w:rsid w:val="00CC2543"/>
    <w:rsid w:val="00CC79D6"/>
    <w:rsid w:val="00CD6E7B"/>
    <w:rsid w:val="00CF0D1D"/>
    <w:rsid w:val="00D22562"/>
    <w:rsid w:val="00D438DD"/>
    <w:rsid w:val="00D45A18"/>
    <w:rsid w:val="00D504AC"/>
    <w:rsid w:val="00D840B8"/>
    <w:rsid w:val="00DA0FDC"/>
    <w:rsid w:val="00DA5D46"/>
    <w:rsid w:val="00DB6126"/>
    <w:rsid w:val="00DC587D"/>
    <w:rsid w:val="00DC7838"/>
    <w:rsid w:val="00DD1F45"/>
    <w:rsid w:val="00DD2AA0"/>
    <w:rsid w:val="00DE75B5"/>
    <w:rsid w:val="00DF36A3"/>
    <w:rsid w:val="00E21689"/>
    <w:rsid w:val="00E25C83"/>
    <w:rsid w:val="00E30C09"/>
    <w:rsid w:val="00E31D16"/>
    <w:rsid w:val="00E36757"/>
    <w:rsid w:val="00E36F6B"/>
    <w:rsid w:val="00E37765"/>
    <w:rsid w:val="00E56106"/>
    <w:rsid w:val="00E617AC"/>
    <w:rsid w:val="00E8160A"/>
    <w:rsid w:val="00E85E71"/>
    <w:rsid w:val="00E97703"/>
    <w:rsid w:val="00EA3F10"/>
    <w:rsid w:val="00EB20E9"/>
    <w:rsid w:val="00EB2BDA"/>
    <w:rsid w:val="00EB3C3C"/>
    <w:rsid w:val="00EC7395"/>
    <w:rsid w:val="00ED7DD9"/>
    <w:rsid w:val="00EE6B3D"/>
    <w:rsid w:val="00EF4E6F"/>
    <w:rsid w:val="00EF7CEE"/>
    <w:rsid w:val="00F10F53"/>
    <w:rsid w:val="00F1346B"/>
    <w:rsid w:val="00F21603"/>
    <w:rsid w:val="00F31693"/>
    <w:rsid w:val="00F32B0D"/>
    <w:rsid w:val="00F44B3D"/>
    <w:rsid w:val="00F52A4D"/>
    <w:rsid w:val="00F57673"/>
    <w:rsid w:val="00F6435E"/>
    <w:rsid w:val="00F65C5B"/>
    <w:rsid w:val="00F83EB8"/>
    <w:rsid w:val="00F8717A"/>
    <w:rsid w:val="00F9619F"/>
    <w:rsid w:val="00FA752D"/>
    <w:rsid w:val="00FD07AC"/>
    <w:rsid w:val="00FD7786"/>
    <w:rsid w:val="00FF6F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A59114"/>
  <w15:chartTrackingRefBased/>
  <w15:docId w15:val="{597A388E-EE82-41EC-8915-9A3136CF5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3">
    <w:name w:val="heading 3"/>
    <w:basedOn w:val="Normal"/>
    <w:next w:val="Normal"/>
    <w:link w:val="Titre3Car"/>
    <w:uiPriority w:val="9"/>
    <w:qFormat/>
    <w:rsid w:val="00BC0F69"/>
    <w:pPr>
      <w:keepNext/>
      <w:keepLines/>
      <w:spacing w:before="200" w:after="120" w:line="240" w:lineRule="auto"/>
      <w:jc w:val="both"/>
      <w:outlineLvl w:val="2"/>
    </w:pPr>
    <w:rPr>
      <w:rFonts w:ascii="Franklin Gothic Medium" w:eastAsiaTheme="majorEastAsia" w:hAnsi="Franklin Gothic Medium" w:cstheme="majorBidi"/>
      <w:bCs/>
      <w:sz w:val="26"/>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uiPriority w:val="1"/>
    <w:qFormat/>
    <w:rsid w:val="001D46FC"/>
    <w:pPr>
      <w:widowControl w:val="0"/>
      <w:autoSpaceDE w:val="0"/>
      <w:autoSpaceDN w:val="0"/>
      <w:spacing w:after="0" w:line="240" w:lineRule="auto"/>
    </w:pPr>
    <w:rPr>
      <w:rFonts w:ascii="Calibri" w:eastAsia="Calibri" w:hAnsi="Calibri" w:cs="Calibri"/>
      <w:lang w:val="en-US"/>
    </w:rPr>
  </w:style>
  <w:style w:type="character" w:customStyle="1" w:styleId="CorpsdetexteCar">
    <w:name w:val="Corps de texte Car"/>
    <w:basedOn w:val="Policepardfaut"/>
    <w:link w:val="Corpsdetexte"/>
    <w:uiPriority w:val="1"/>
    <w:rsid w:val="001D46FC"/>
    <w:rPr>
      <w:rFonts w:ascii="Calibri" w:eastAsia="Calibri" w:hAnsi="Calibri" w:cs="Calibri"/>
      <w:lang w:val="en-US"/>
    </w:rPr>
  </w:style>
  <w:style w:type="paragraph" w:styleId="Paragraphedeliste">
    <w:name w:val="List Paragraph"/>
    <w:aliases w:val="Paragraphe à Puce,L_4,Paragraphe de liste4,Table bullet,References,Style 3,List Paragraph (numbered (a)),Bullets,Table/Figure Heading,Listeafsnit,List Paragraph1,Colorful List - Accent 11,Bullet List,FooterText,Bullet,bl,Bullet L1"/>
    <w:basedOn w:val="Normal"/>
    <w:link w:val="ParagraphedelisteCar"/>
    <w:uiPriority w:val="34"/>
    <w:qFormat/>
    <w:rsid w:val="001D46FC"/>
    <w:pPr>
      <w:widowControl w:val="0"/>
      <w:autoSpaceDE w:val="0"/>
      <w:autoSpaceDN w:val="0"/>
      <w:spacing w:after="0" w:line="240" w:lineRule="auto"/>
      <w:ind w:left="1096" w:hanging="360"/>
      <w:jc w:val="both"/>
    </w:pPr>
    <w:rPr>
      <w:rFonts w:ascii="Calibri" w:eastAsia="Calibri" w:hAnsi="Calibri" w:cs="Calibri"/>
      <w:lang w:val="en-US"/>
    </w:rPr>
  </w:style>
  <w:style w:type="paragraph" w:styleId="NormalWeb">
    <w:name w:val="Normal (Web)"/>
    <w:basedOn w:val="Normal"/>
    <w:uiPriority w:val="99"/>
    <w:unhideWhenUsed/>
    <w:rsid w:val="00076F3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DE75B5"/>
    <w:rPr>
      <w:b/>
      <w:bCs/>
    </w:rPr>
  </w:style>
  <w:style w:type="character" w:customStyle="1" w:styleId="Titre3Car">
    <w:name w:val="Titre 3 Car"/>
    <w:basedOn w:val="Policepardfaut"/>
    <w:link w:val="Titre3"/>
    <w:uiPriority w:val="9"/>
    <w:rsid w:val="00BC0F69"/>
    <w:rPr>
      <w:rFonts w:ascii="Franklin Gothic Medium" w:eastAsiaTheme="majorEastAsia" w:hAnsi="Franklin Gothic Medium" w:cstheme="majorBidi"/>
      <w:bCs/>
      <w:sz w:val="26"/>
      <w:szCs w:val="24"/>
    </w:rPr>
  </w:style>
  <w:style w:type="character" w:customStyle="1" w:styleId="ParagraphedelisteCar">
    <w:name w:val="Paragraphe de liste Car"/>
    <w:aliases w:val="Paragraphe à Puce Car,L_4 Car,Paragraphe de liste4 Car,Table bullet Car,References Car,Style 3 Car,List Paragraph (numbered (a)) Car,Bullets Car,Table/Figure Heading Car,Listeafsnit Car,List Paragraph1 Car,Bullet List Car,bl Car"/>
    <w:link w:val="Paragraphedeliste"/>
    <w:uiPriority w:val="34"/>
    <w:qFormat/>
    <w:locked/>
    <w:rsid w:val="00BC0F69"/>
    <w:rPr>
      <w:rFonts w:ascii="Calibri" w:eastAsia="Calibri" w:hAnsi="Calibri" w:cs="Calibri"/>
      <w:lang w:val="en-US"/>
    </w:rPr>
  </w:style>
  <w:style w:type="character" w:styleId="Marquedecommentaire">
    <w:name w:val="annotation reference"/>
    <w:basedOn w:val="Policepardfaut"/>
    <w:semiHidden/>
    <w:rsid w:val="00CC2543"/>
    <w:rPr>
      <w:sz w:val="16"/>
      <w:szCs w:val="16"/>
    </w:rPr>
  </w:style>
  <w:style w:type="paragraph" w:styleId="Commentaire">
    <w:name w:val="annotation text"/>
    <w:basedOn w:val="Normal"/>
    <w:link w:val="CommentaireCar"/>
    <w:semiHidden/>
    <w:rsid w:val="00CC2543"/>
    <w:pPr>
      <w:spacing w:after="0" w:line="240" w:lineRule="auto"/>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semiHidden/>
    <w:rsid w:val="00CC2543"/>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CC254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C2543"/>
    <w:rPr>
      <w:rFonts w:ascii="Segoe UI" w:hAnsi="Segoe UI" w:cs="Segoe UI"/>
      <w:sz w:val="18"/>
      <w:szCs w:val="18"/>
    </w:rPr>
  </w:style>
  <w:style w:type="paragraph" w:customStyle="1" w:styleId="LISTE">
    <w:name w:val="LISTE"/>
    <w:basedOn w:val="Normal"/>
    <w:qFormat/>
    <w:rsid w:val="00B12052"/>
    <w:pPr>
      <w:widowControl w:val="0"/>
      <w:autoSpaceDE w:val="0"/>
      <w:autoSpaceDN w:val="0"/>
      <w:adjustRightInd w:val="0"/>
      <w:spacing w:before="120" w:after="0" w:line="247" w:lineRule="auto"/>
      <w:jc w:val="both"/>
      <w:textAlignment w:val="center"/>
    </w:pPr>
    <w:rPr>
      <w:rFonts w:ascii="Perpetua" w:hAnsi="Perpetua" w:cs="Perpetua"/>
      <w:color w:val="000000"/>
      <w:sz w:val="26"/>
      <w:szCs w:val="26"/>
      <w:lang w:val="fr-CA"/>
    </w:rPr>
  </w:style>
  <w:style w:type="paragraph" w:styleId="Rvision">
    <w:name w:val="Revision"/>
    <w:hidden/>
    <w:uiPriority w:val="99"/>
    <w:semiHidden/>
    <w:rsid w:val="004E3A9A"/>
    <w:pPr>
      <w:spacing w:after="0" w:line="240" w:lineRule="auto"/>
    </w:pPr>
  </w:style>
  <w:style w:type="paragraph" w:styleId="En-tte">
    <w:name w:val="header"/>
    <w:basedOn w:val="Normal"/>
    <w:link w:val="En-tteCar"/>
    <w:uiPriority w:val="99"/>
    <w:unhideWhenUsed/>
    <w:rsid w:val="00B63D90"/>
    <w:pPr>
      <w:tabs>
        <w:tab w:val="center" w:pos="4536"/>
        <w:tab w:val="right" w:pos="9072"/>
      </w:tabs>
      <w:spacing w:after="0" w:line="240" w:lineRule="auto"/>
    </w:pPr>
  </w:style>
  <w:style w:type="character" w:customStyle="1" w:styleId="En-tteCar">
    <w:name w:val="En-tête Car"/>
    <w:basedOn w:val="Policepardfaut"/>
    <w:link w:val="En-tte"/>
    <w:uiPriority w:val="99"/>
    <w:rsid w:val="00B63D90"/>
  </w:style>
  <w:style w:type="paragraph" w:styleId="Pieddepage">
    <w:name w:val="footer"/>
    <w:basedOn w:val="Normal"/>
    <w:link w:val="PieddepageCar"/>
    <w:uiPriority w:val="99"/>
    <w:unhideWhenUsed/>
    <w:rsid w:val="00B63D9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63D90"/>
  </w:style>
  <w:style w:type="paragraph" w:styleId="Objetducommentaire">
    <w:name w:val="annotation subject"/>
    <w:basedOn w:val="Commentaire"/>
    <w:next w:val="Commentaire"/>
    <w:link w:val="ObjetducommentaireCar"/>
    <w:uiPriority w:val="99"/>
    <w:semiHidden/>
    <w:unhideWhenUsed/>
    <w:rsid w:val="00565692"/>
    <w:pPr>
      <w:spacing w:after="160"/>
    </w:pPr>
    <w:rPr>
      <w:rFonts w:asciiTheme="minorHAnsi" w:eastAsiaTheme="minorHAnsi"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565692"/>
    <w:rPr>
      <w:rFonts w:ascii="Times New Roman" w:eastAsia="Times New Roman" w:hAnsi="Times New Roman" w:cs="Times New Roman"/>
      <w:b/>
      <w:bCs/>
      <w:sz w:val="20"/>
      <w:szCs w:val="20"/>
      <w:lang w:eastAsia="fr-FR"/>
    </w:rPr>
  </w:style>
  <w:style w:type="character" w:styleId="Accentuation">
    <w:name w:val="Emphasis"/>
    <w:basedOn w:val="Policepardfaut"/>
    <w:uiPriority w:val="20"/>
    <w:qFormat/>
    <w:rsid w:val="008B75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4629</Words>
  <Characters>28164</Characters>
  <Application>Microsoft Office Word</Application>
  <DocSecurity>0</DocSecurity>
  <Lines>523</Lines>
  <Paragraphs>209</Paragraphs>
  <ScaleCrop>false</ScaleCrop>
  <HeadingPairs>
    <vt:vector size="2" baseType="variant">
      <vt:variant>
        <vt:lpstr>Titre</vt:lpstr>
      </vt:variant>
      <vt:variant>
        <vt:i4>1</vt:i4>
      </vt:variant>
    </vt:vector>
  </HeadingPairs>
  <TitlesOfParts>
    <vt:vector size="1" baseType="lpstr">
      <vt:lpstr/>
    </vt:vector>
  </TitlesOfParts>
  <Company>Expertise France</Company>
  <LinksUpToDate>false</LinksUpToDate>
  <CharactersWithSpaces>32645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Emmanuel Mounier</dc:creator>
  <cp:lastModifiedBy>Nemdia DACENEY</cp:lastModifiedBy>
  <cp:revision>2</cp:revision>
  <dcterms:created xsi:type="dcterms:W3CDTF">2025-07-15T10:13:00Z</dcterms:created>
  <dcterms:modified xsi:type="dcterms:W3CDTF">2025-07-15T10:13:00Z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4c984500-9680-4d4c-92a8-8d9bc3afae73</vt:lpwstr>
  </property>
</Properties>
</file>